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FF75BD">
      <w:pPr>
        <w:adjustRightInd w:val="0"/>
        <w:snapToGrid w:val="0"/>
        <w:spacing w:line="440" w:lineRule="exact"/>
        <w:jc w:val="center"/>
        <w:rPr>
          <w:rFonts w:hint="default" w:ascii="Times New Roman" w:hAnsi="Times New Roman" w:eastAsia="方正小标宋简体" w:cs="Times New Roman"/>
          <w:sz w:val="32"/>
          <w:szCs w:val="32"/>
        </w:rPr>
      </w:pPr>
      <w:r>
        <w:rPr>
          <w:rFonts w:hint="default" w:ascii="Times New Roman" w:hAnsi="Times New Roman" w:eastAsia="方正小标宋简体" w:cs="Times New Roman"/>
          <w:sz w:val="32"/>
          <w:szCs w:val="32"/>
        </w:rPr>
        <w:t>适老家具产品质量监督抽查实施细则</w:t>
      </w:r>
    </w:p>
    <w:p w14:paraId="3A72D42D">
      <w:pPr>
        <w:spacing w:line="440" w:lineRule="exact"/>
        <w:jc w:val="center"/>
        <w:rPr>
          <w:rFonts w:hint="default" w:ascii="Times New Roman" w:hAnsi="Times New Roman" w:eastAsia="方正小标宋简体" w:cs="Times New Roman"/>
          <w:sz w:val="32"/>
          <w:szCs w:val="32"/>
        </w:rPr>
      </w:pPr>
      <w:r>
        <w:rPr>
          <w:rFonts w:hint="default" w:ascii="Times New Roman" w:hAnsi="Times New Roman" w:eastAsia="方正小标宋简体" w:cs="Times New Roman"/>
          <w:sz w:val="32"/>
          <w:szCs w:val="32"/>
        </w:rPr>
        <w:t>（2026年版）</w:t>
      </w:r>
    </w:p>
    <w:p w14:paraId="5876487A">
      <w:pPr>
        <w:snapToGrid w:val="0"/>
        <w:spacing w:line="440" w:lineRule="exact"/>
        <w:jc w:val="center"/>
        <w:rPr>
          <w:rFonts w:hint="default" w:ascii="Times New Roman" w:hAnsi="Times New Roman" w:eastAsia="方正小标宋简体" w:cs="Times New Roman"/>
          <w:sz w:val="32"/>
          <w:szCs w:val="32"/>
        </w:rPr>
      </w:pPr>
    </w:p>
    <w:p w14:paraId="5349C6CB">
      <w:pPr>
        <w:snapToGrid w:val="0"/>
        <w:spacing w:line="440" w:lineRule="exact"/>
        <w:rPr>
          <w:rFonts w:hint="default" w:ascii="Times New Roman" w:hAnsi="Times New Roman" w:eastAsia="黑体" w:cs="Times New Roman"/>
          <w:szCs w:val="21"/>
        </w:rPr>
      </w:pPr>
      <w:r>
        <w:rPr>
          <w:rFonts w:hint="default" w:ascii="Times New Roman" w:hAnsi="Times New Roman" w:eastAsia="黑体" w:cs="Times New Roman"/>
          <w:szCs w:val="21"/>
        </w:rPr>
        <w:t>1 抽样方法</w:t>
      </w:r>
    </w:p>
    <w:p w14:paraId="3D597FCF">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以随机抽样的方式在被抽样生产者、销售者的待销产品中抽取。</w:t>
      </w:r>
    </w:p>
    <w:p w14:paraId="54396A99">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随机数一般可使用随机数表等方法产生。</w:t>
      </w:r>
    </w:p>
    <w:p w14:paraId="5FFB26E9">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每批次产品抽取样品2件，其中1件为检验样品，1件为备用样品。</w:t>
      </w:r>
    </w:p>
    <w:p w14:paraId="49E798A8">
      <w:pPr>
        <w:snapToGrid w:val="0"/>
        <w:spacing w:line="440" w:lineRule="exact"/>
        <w:ind w:firstLine="420" w:firstLineChars="200"/>
        <w:rPr>
          <w:rFonts w:hint="default" w:ascii="Times New Roman" w:hAnsi="Times New Roman" w:cs="Times New Roman"/>
          <w:szCs w:val="21"/>
        </w:rPr>
      </w:pPr>
    </w:p>
    <w:p w14:paraId="42E1D583">
      <w:pPr>
        <w:snapToGrid w:val="0"/>
        <w:spacing w:line="440" w:lineRule="exact"/>
        <w:rPr>
          <w:rFonts w:hint="default" w:ascii="Times New Roman" w:hAnsi="Times New Roman" w:eastAsia="黑体" w:cs="Times New Roman"/>
          <w:szCs w:val="21"/>
        </w:rPr>
      </w:pPr>
      <w:r>
        <w:rPr>
          <w:rFonts w:hint="default" w:ascii="Times New Roman" w:hAnsi="Times New Roman" w:eastAsia="黑体" w:cs="Times New Roman"/>
          <w:szCs w:val="21"/>
        </w:rPr>
        <w:t>2 检验依据</w:t>
      </w:r>
    </w:p>
    <w:p w14:paraId="50916D30">
      <w:pPr>
        <w:snapToGrid w:val="0"/>
        <w:spacing w:line="440" w:lineRule="exact"/>
        <w:ind w:firstLine="200"/>
        <w:jc w:val="center"/>
        <w:rPr>
          <w:rFonts w:hint="default" w:ascii="Times New Roman" w:hAnsi="Times New Roman" w:cs="Times New Roman"/>
          <w:szCs w:val="21"/>
        </w:rPr>
      </w:pPr>
    </w:p>
    <w:tbl>
      <w:tblPr>
        <w:tblStyle w:val="11"/>
        <w:tblW w:w="48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5"/>
        <w:gridCol w:w="1492"/>
        <w:gridCol w:w="2515"/>
        <w:gridCol w:w="3735"/>
      </w:tblGrid>
      <w:tr w14:paraId="2DFF4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blHeader/>
        </w:trPr>
        <w:tc>
          <w:tcPr>
            <w:tcW w:w="693" w:type="pct"/>
            <w:vAlign w:val="center"/>
          </w:tcPr>
          <w:p w14:paraId="72A7ABB3">
            <w:pPr>
              <w:spacing w:line="300" w:lineRule="exact"/>
              <w:jc w:val="center"/>
              <w:textAlignment w:val="center"/>
              <w:rPr>
                <w:rFonts w:hint="default" w:ascii="Times New Roman" w:hAnsi="Times New Roman" w:cs="Times New Roman"/>
                <w:szCs w:val="21"/>
              </w:rPr>
            </w:pPr>
            <w:r>
              <w:rPr>
                <w:rFonts w:hint="default" w:ascii="Times New Roman" w:hAnsi="Times New Roman" w:cs="Times New Roman"/>
                <w:szCs w:val="21"/>
              </w:rPr>
              <w:t>序号</w:t>
            </w:r>
          </w:p>
        </w:tc>
        <w:tc>
          <w:tcPr>
            <w:tcW w:w="2229" w:type="pct"/>
            <w:gridSpan w:val="2"/>
            <w:vAlign w:val="center"/>
          </w:tcPr>
          <w:p w14:paraId="07DFE402">
            <w:pPr>
              <w:spacing w:line="300" w:lineRule="exact"/>
              <w:jc w:val="center"/>
              <w:textAlignment w:val="center"/>
              <w:rPr>
                <w:rFonts w:hint="default" w:ascii="Times New Roman" w:hAnsi="Times New Roman" w:cs="Times New Roman"/>
                <w:szCs w:val="21"/>
              </w:rPr>
            </w:pPr>
            <w:r>
              <w:rPr>
                <w:rFonts w:hint="default" w:ascii="Times New Roman" w:hAnsi="Times New Roman" w:cs="Times New Roman"/>
                <w:szCs w:val="21"/>
              </w:rPr>
              <w:t>检验项目</w:t>
            </w:r>
          </w:p>
        </w:tc>
        <w:tc>
          <w:tcPr>
            <w:tcW w:w="2079" w:type="pct"/>
            <w:vAlign w:val="center"/>
          </w:tcPr>
          <w:p w14:paraId="6F9C7C17">
            <w:pPr>
              <w:spacing w:line="300" w:lineRule="exact"/>
              <w:jc w:val="center"/>
              <w:textAlignment w:val="center"/>
              <w:rPr>
                <w:rFonts w:hint="default" w:ascii="Times New Roman" w:hAnsi="Times New Roman" w:cs="Times New Roman"/>
                <w:szCs w:val="21"/>
              </w:rPr>
            </w:pPr>
            <w:r>
              <w:rPr>
                <w:rFonts w:hint="default" w:ascii="Times New Roman" w:hAnsi="Times New Roman" w:cs="Times New Roman"/>
                <w:szCs w:val="21"/>
              </w:rPr>
              <w:t>检验方法</w:t>
            </w:r>
          </w:p>
        </w:tc>
      </w:tr>
      <w:tr w14:paraId="05420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693" w:type="pct"/>
            <w:vAlign w:val="center"/>
          </w:tcPr>
          <w:p w14:paraId="2456D281">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1</w:t>
            </w:r>
          </w:p>
        </w:tc>
        <w:tc>
          <w:tcPr>
            <w:tcW w:w="2229" w:type="pct"/>
            <w:gridSpan w:val="2"/>
            <w:vAlign w:val="center"/>
          </w:tcPr>
          <w:p w14:paraId="1F705388">
            <w:pPr>
              <w:widowControl/>
              <w:jc w:val="center"/>
              <w:textAlignment w:val="center"/>
              <w:rPr>
                <w:rFonts w:hint="default" w:ascii="Times New Roman" w:hAnsi="Times New Roman" w:cs="Times New Roman"/>
                <w:szCs w:val="21"/>
              </w:rPr>
            </w:pPr>
            <w:r>
              <w:rPr>
                <w:rFonts w:hint="default" w:ascii="Times New Roman" w:hAnsi="Times New Roman" w:cs="Times New Roman"/>
                <w:szCs w:val="21"/>
              </w:rPr>
              <w:t>主要尺寸</w:t>
            </w:r>
          </w:p>
        </w:tc>
        <w:tc>
          <w:tcPr>
            <w:tcW w:w="2079" w:type="pct"/>
            <w:vAlign w:val="center"/>
          </w:tcPr>
          <w:p w14:paraId="5CDAD676">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44437—2024</w:t>
            </w:r>
          </w:p>
        </w:tc>
      </w:tr>
      <w:tr w14:paraId="3DA34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4EAEC458">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2</w:t>
            </w:r>
          </w:p>
        </w:tc>
        <w:tc>
          <w:tcPr>
            <w:tcW w:w="830" w:type="pct"/>
            <w:vMerge w:val="restart"/>
            <w:vAlign w:val="center"/>
          </w:tcPr>
          <w:p w14:paraId="59AA68BF">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表面理化性能—木制件表面涂层</w:t>
            </w:r>
          </w:p>
        </w:tc>
        <w:tc>
          <w:tcPr>
            <w:tcW w:w="1399" w:type="pct"/>
            <w:vAlign w:val="center"/>
          </w:tcPr>
          <w:p w14:paraId="5319AE4A">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耐液性</w:t>
            </w:r>
          </w:p>
        </w:tc>
        <w:tc>
          <w:tcPr>
            <w:tcW w:w="2079" w:type="pct"/>
            <w:vAlign w:val="center"/>
          </w:tcPr>
          <w:p w14:paraId="382EEA33">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44437—2024</w:t>
            </w:r>
          </w:p>
        </w:tc>
      </w:tr>
      <w:tr w14:paraId="7421C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48BA819C">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3</w:t>
            </w:r>
          </w:p>
        </w:tc>
        <w:tc>
          <w:tcPr>
            <w:tcW w:w="830" w:type="pct"/>
            <w:vMerge w:val="continue"/>
            <w:vAlign w:val="center"/>
          </w:tcPr>
          <w:p w14:paraId="0A1F9228">
            <w:pPr>
              <w:snapToGrid w:val="0"/>
              <w:spacing w:line="300" w:lineRule="exact"/>
              <w:jc w:val="center"/>
              <w:rPr>
                <w:rFonts w:hint="default" w:ascii="Times New Roman" w:hAnsi="Times New Roman" w:cs="Times New Roman"/>
                <w:szCs w:val="21"/>
              </w:rPr>
            </w:pPr>
          </w:p>
        </w:tc>
        <w:tc>
          <w:tcPr>
            <w:tcW w:w="1399" w:type="pct"/>
            <w:vAlign w:val="center"/>
          </w:tcPr>
          <w:p w14:paraId="49AEC773">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附着力</w:t>
            </w:r>
          </w:p>
        </w:tc>
        <w:tc>
          <w:tcPr>
            <w:tcW w:w="2079" w:type="pct"/>
            <w:vAlign w:val="center"/>
          </w:tcPr>
          <w:p w14:paraId="31FE2AAD">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44437—2024</w:t>
            </w:r>
          </w:p>
        </w:tc>
      </w:tr>
      <w:tr w14:paraId="06076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765A6641">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4</w:t>
            </w:r>
          </w:p>
        </w:tc>
        <w:tc>
          <w:tcPr>
            <w:tcW w:w="830" w:type="pct"/>
            <w:vMerge w:val="continue"/>
            <w:vAlign w:val="center"/>
          </w:tcPr>
          <w:p w14:paraId="73626E8D">
            <w:pPr>
              <w:snapToGrid w:val="0"/>
              <w:spacing w:line="300" w:lineRule="exact"/>
              <w:jc w:val="center"/>
              <w:rPr>
                <w:rFonts w:hint="default" w:ascii="Times New Roman" w:hAnsi="Times New Roman" w:cs="Times New Roman"/>
                <w:szCs w:val="21"/>
              </w:rPr>
            </w:pPr>
          </w:p>
        </w:tc>
        <w:tc>
          <w:tcPr>
            <w:tcW w:w="1399" w:type="pct"/>
            <w:vAlign w:val="center"/>
          </w:tcPr>
          <w:p w14:paraId="3ACFA37F">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耐湿热</w:t>
            </w:r>
          </w:p>
        </w:tc>
        <w:tc>
          <w:tcPr>
            <w:tcW w:w="2079" w:type="pct"/>
            <w:vAlign w:val="center"/>
          </w:tcPr>
          <w:p w14:paraId="787C3C0B">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44437—2024</w:t>
            </w:r>
          </w:p>
        </w:tc>
      </w:tr>
      <w:tr w14:paraId="70E1B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2466D617">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5</w:t>
            </w:r>
          </w:p>
        </w:tc>
        <w:tc>
          <w:tcPr>
            <w:tcW w:w="830" w:type="pct"/>
            <w:vMerge w:val="continue"/>
            <w:vAlign w:val="center"/>
          </w:tcPr>
          <w:p w14:paraId="0BDA5E26">
            <w:pPr>
              <w:snapToGrid w:val="0"/>
              <w:spacing w:line="300" w:lineRule="exact"/>
              <w:jc w:val="center"/>
              <w:rPr>
                <w:rFonts w:hint="default" w:ascii="Times New Roman" w:hAnsi="Times New Roman" w:cs="Times New Roman"/>
                <w:szCs w:val="21"/>
              </w:rPr>
            </w:pPr>
          </w:p>
        </w:tc>
        <w:tc>
          <w:tcPr>
            <w:tcW w:w="1399" w:type="pct"/>
            <w:vAlign w:val="center"/>
          </w:tcPr>
          <w:p w14:paraId="76BA1F0A">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耐干热</w:t>
            </w:r>
          </w:p>
        </w:tc>
        <w:tc>
          <w:tcPr>
            <w:tcW w:w="2079" w:type="pct"/>
            <w:vAlign w:val="center"/>
          </w:tcPr>
          <w:p w14:paraId="384AD399">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44437—2024</w:t>
            </w:r>
          </w:p>
        </w:tc>
      </w:tr>
      <w:tr w14:paraId="175E4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5C2D199C">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6</w:t>
            </w:r>
          </w:p>
        </w:tc>
        <w:tc>
          <w:tcPr>
            <w:tcW w:w="830" w:type="pct"/>
            <w:vMerge w:val="continue"/>
            <w:vAlign w:val="center"/>
          </w:tcPr>
          <w:p w14:paraId="40104A82">
            <w:pPr>
              <w:snapToGrid w:val="0"/>
              <w:spacing w:line="300" w:lineRule="exact"/>
              <w:jc w:val="center"/>
              <w:rPr>
                <w:rFonts w:hint="default" w:ascii="Times New Roman" w:hAnsi="Times New Roman" w:cs="Times New Roman"/>
                <w:szCs w:val="21"/>
              </w:rPr>
            </w:pPr>
          </w:p>
        </w:tc>
        <w:tc>
          <w:tcPr>
            <w:tcW w:w="1399" w:type="pct"/>
            <w:vAlign w:val="center"/>
          </w:tcPr>
          <w:p w14:paraId="274AA57A">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耐冷热温差</w:t>
            </w:r>
          </w:p>
        </w:tc>
        <w:tc>
          <w:tcPr>
            <w:tcW w:w="2079" w:type="pct"/>
            <w:vAlign w:val="center"/>
          </w:tcPr>
          <w:p w14:paraId="654316D9">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44437—2024</w:t>
            </w:r>
          </w:p>
        </w:tc>
      </w:tr>
      <w:tr w14:paraId="3262B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3484B3DA">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7</w:t>
            </w:r>
          </w:p>
        </w:tc>
        <w:tc>
          <w:tcPr>
            <w:tcW w:w="830" w:type="pct"/>
            <w:vMerge w:val="continue"/>
            <w:vAlign w:val="center"/>
          </w:tcPr>
          <w:p w14:paraId="466D3449">
            <w:pPr>
              <w:snapToGrid w:val="0"/>
              <w:spacing w:line="300" w:lineRule="exact"/>
              <w:jc w:val="center"/>
              <w:rPr>
                <w:rFonts w:hint="default" w:ascii="Times New Roman" w:hAnsi="Times New Roman" w:cs="Times New Roman"/>
                <w:szCs w:val="21"/>
              </w:rPr>
            </w:pPr>
          </w:p>
        </w:tc>
        <w:tc>
          <w:tcPr>
            <w:tcW w:w="1399" w:type="pct"/>
            <w:vAlign w:val="center"/>
          </w:tcPr>
          <w:p w14:paraId="7793D2A4">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抗冲击</w:t>
            </w:r>
          </w:p>
        </w:tc>
        <w:tc>
          <w:tcPr>
            <w:tcW w:w="2079" w:type="pct"/>
            <w:vAlign w:val="center"/>
          </w:tcPr>
          <w:p w14:paraId="6E6BF799">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44437—2024</w:t>
            </w:r>
          </w:p>
        </w:tc>
      </w:tr>
      <w:tr w14:paraId="7560D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2281955E">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8</w:t>
            </w:r>
          </w:p>
        </w:tc>
        <w:tc>
          <w:tcPr>
            <w:tcW w:w="830" w:type="pct"/>
            <w:vMerge w:val="continue"/>
            <w:vAlign w:val="center"/>
          </w:tcPr>
          <w:p w14:paraId="14A92CAA">
            <w:pPr>
              <w:snapToGrid w:val="0"/>
              <w:spacing w:line="300" w:lineRule="exact"/>
              <w:jc w:val="center"/>
              <w:rPr>
                <w:rFonts w:hint="default" w:ascii="Times New Roman" w:hAnsi="Times New Roman" w:cs="Times New Roman"/>
                <w:szCs w:val="21"/>
              </w:rPr>
            </w:pPr>
          </w:p>
        </w:tc>
        <w:tc>
          <w:tcPr>
            <w:tcW w:w="1399" w:type="pct"/>
            <w:vAlign w:val="center"/>
          </w:tcPr>
          <w:p w14:paraId="10F309DE">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耐磨性</w:t>
            </w:r>
          </w:p>
        </w:tc>
        <w:tc>
          <w:tcPr>
            <w:tcW w:w="2079" w:type="pct"/>
            <w:vAlign w:val="center"/>
          </w:tcPr>
          <w:p w14:paraId="618BF235">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44437—2024</w:t>
            </w:r>
          </w:p>
        </w:tc>
      </w:tr>
      <w:tr w14:paraId="0E852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6A63EE7C">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9</w:t>
            </w:r>
          </w:p>
        </w:tc>
        <w:tc>
          <w:tcPr>
            <w:tcW w:w="830" w:type="pct"/>
            <w:vMerge w:val="restart"/>
            <w:vAlign w:val="center"/>
          </w:tcPr>
          <w:p w14:paraId="04FB61AB">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表面理化性能—金属喷漆（塑）涂层</w:t>
            </w:r>
          </w:p>
        </w:tc>
        <w:tc>
          <w:tcPr>
            <w:tcW w:w="1399" w:type="pct"/>
            <w:vAlign w:val="center"/>
          </w:tcPr>
          <w:p w14:paraId="5B955827">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硬度</w:t>
            </w:r>
          </w:p>
        </w:tc>
        <w:tc>
          <w:tcPr>
            <w:tcW w:w="2079" w:type="pct"/>
            <w:vAlign w:val="center"/>
          </w:tcPr>
          <w:p w14:paraId="0C4FBEA0">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6739—2022</w:t>
            </w:r>
          </w:p>
        </w:tc>
      </w:tr>
      <w:tr w14:paraId="1A83E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76F3C986">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10</w:t>
            </w:r>
          </w:p>
        </w:tc>
        <w:tc>
          <w:tcPr>
            <w:tcW w:w="830" w:type="pct"/>
            <w:vMerge w:val="continue"/>
            <w:vAlign w:val="center"/>
          </w:tcPr>
          <w:p w14:paraId="7491561C">
            <w:pPr>
              <w:snapToGrid w:val="0"/>
              <w:spacing w:line="300" w:lineRule="exact"/>
              <w:jc w:val="center"/>
              <w:rPr>
                <w:rFonts w:hint="default" w:ascii="Times New Roman" w:hAnsi="Times New Roman" w:cs="Times New Roman"/>
                <w:szCs w:val="21"/>
              </w:rPr>
            </w:pPr>
          </w:p>
        </w:tc>
        <w:tc>
          <w:tcPr>
            <w:tcW w:w="1399" w:type="pct"/>
            <w:vAlign w:val="center"/>
          </w:tcPr>
          <w:p w14:paraId="6736CACC">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冲击强度</w:t>
            </w:r>
          </w:p>
        </w:tc>
        <w:tc>
          <w:tcPr>
            <w:tcW w:w="2079" w:type="pct"/>
            <w:vAlign w:val="center"/>
          </w:tcPr>
          <w:p w14:paraId="45930AC0">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44437—2024</w:t>
            </w:r>
          </w:p>
        </w:tc>
      </w:tr>
      <w:tr w14:paraId="07EDB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32560217">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11</w:t>
            </w:r>
          </w:p>
        </w:tc>
        <w:tc>
          <w:tcPr>
            <w:tcW w:w="830" w:type="pct"/>
            <w:vMerge w:val="continue"/>
            <w:vAlign w:val="center"/>
          </w:tcPr>
          <w:p w14:paraId="3EA70D3D">
            <w:pPr>
              <w:snapToGrid w:val="0"/>
              <w:spacing w:line="300" w:lineRule="exact"/>
              <w:jc w:val="center"/>
              <w:rPr>
                <w:rFonts w:hint="default" w:ascii="Times New Roman" w:hAnsi="Times New Roman" w:cs="Times New Roman"/>
                <w:szCs w:val="21"/>
              </w:rPr>
            </w:pPr>
          </w:p>
        </w:tc>
        <w:tc>
          <w:tcPr>
            <w:tcW w:w="1399" w:type="pct"/>
            <w:vAlign w:val="center"/>
          </w:tcPr>
          <w:p w14:paraId="4A1E0BBC">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耐腐蚀</w:t>
            </w:r>
          </w:p>
        </w:tc>
        <w:tc>
          <w:tcPr>
            <w:tcW w:w="2079" w:type="pct"/>
            <w:vAlign w:val="center"/>
          </w:tcPr>
          <w:p w14:paraId="03161E1A">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44437—2024</w:t>
            </w:r>
          </w:p>
        </w:tc>
      </w:tr>
      <w:tr w14:paraId="46B07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2121ADA6">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12</w:t>
            </w:r>
          </w:p>
        </w:tc>
        <w:tc>
          <w:tcPr>
            <w:tcW w:w="830" w:type="pct"/>
            <w:vMerge w:val="continue"/>
            <w:vAlign w:val="center"/>
          </w:tcPr>
          <w:p w14:paraId="0C9733E3">
            <w:pPr>
              <w:snapToGrid w:val="0"/>
              <w:spacing w:line="300" w:lineRule="exact"/>
              <w:jc w:val="center"/>
              <w:rPr>
                <w:rFonts w:hint="default" w:ascii="Times New Roman" w:hAnsi="Times New Roman" w:cs="Times New Roman"/>
                <w:szCs w:val="21"/>
              </w:rPr>
            </w:pPr>
          </w:p>
        </w:tc>
        <w:tc>
          <w:tcPr>
            <w:tcW w:w="1399" w:type="pct"/>
            <w:vAlign w:val="center"/>
          </w:tcPr>
          <w:p w14:paraId="6C997D9A">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附着力</w:t>
            </w:r>
          </w:p>
        </w:tc>
        <w:tc>
          <w:tcPr>
            <w:tcW w:w="2079" w:type="pct"/>
            <w:vAlign w:val="center"/>
          </w:tcPr>
          <w:p w14:paraId="17E55BFF">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9286—2021</w:t>
            </w:r>
          </w:p>
        </w:tc>
      </w:tr>
      <w:tr w14:paraId="60D94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2DF15264">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13</w:t>
            </w:r>
          </w:p>
        </w:tc>
        <w:tc>
          <w:tcPr>
            <w:tcW w:w="830" w:type="pct"/>
            <w:vAlign w:val="center"/>
          </w:tcPr>
          <w:p w14:paraId="0E6881EC">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表面理化性能—金属电镀层</w:t>
            </w:r>
          </w:p>
        </w:tc>
        <w:tc>
          <w:tcPr>
            <w:tcW w:w="1399" w:type="pct"/>
            <w:vAlign w:val="center"/>
          </w:tcPr>
          <w:p w14:paraId="480039F6">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抗盐雾</w:t>
            </w:r>
          </w:p>
        </w:tc>
        <w:tc>
          <w:tcPr>
            <w:tcW w:w="2079" w:type="pct"/>
            <w:shd w:val="clear" w:color="auto" w:fill="auto"/>
            <w:vAlign w:val="center"/>
          </w:tcPr>
          <w:p w14:paraId="6207C071">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44437—2024</w:t>
            </w:r>
          </w:p>
        </w:tc>
      </w:tr>
      <w:tr w14:paraId="78475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429D1D81">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14</w:t>
            </w:r>
          </w:p>
        </w:tc>
        <w:tc>
          <w:tcPr>
            <w:tcW w:w="830" w:type="pct"/>
            <w:vMerge w:val="restart"/>
            <w:vAlign w:val="center"/>
          </w:tcPr>
          <w:p w14:paraId="15FF3644">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覆面材料理化性能—纺织面料</w:t>
            </w:r>
          </w:p>
        </w:tc>
        <w:tc>
          <w:tcPr>
            <w:tcW w:w="1399" w:type="pct"/>
            <w:vAlign w:val="center"/>
          </w:tcPr>
          <w:p w14:paraId="2FC58BD9">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色牢度—耐干摩擦</w:t>
            </w:r>
          </w:p>
        </w:tc>
        <w:tc>
          <w:tcPr>
            <w:tcW w:w="2079" w:type="pct"/>
            <w:shd w:val="clear" w:color="auto" w:fill="auto"/>
            <w:vAlign w:val="center"/>
          </w:tcPr>
          <w:p w14:paraId="6B10D55B">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3920—2008</w:t>
            </w:r>
          </w:p>
        </w:tc>
      </w:tr>
      <w:tr w14:paraId="498C0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2CD07D1D">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15</w:t>
            </w:r>
          </w:p>
        </w:tc>
        <w:tc>
          <w:tcPr>
            <w:tcW w:w="830" w:type="pct"/>
            <w:vMerge w:val="continue"/>
            <w:vAlign w:val="center"/>
          </w:tcPr>
          <w:p w14:paraId="72E5C3BE">
            <w:pPr>
              <w:snapToGrid w:val="0"/>
              <w:spacing w:line="300" w:lineRule="exact"/>
              <w:jc w:val="center"/>
              <w:rPr>
                <w:rFonts w:hint="default" w:ascii="Times New Roman" w:hAnsi="Times New Roman" w:cs="Times New Roman"/>
                <w:szCs w:val="21"/>
              </w:rPr>
            </w:pPr>
          </w:p>
        </w:tc>
        <w:tc>
          <w:tcPr>
            <w:tcW w:w="1399" w:type="pct"/>
            <w:vAlign w:val="center"/>
          </w:tcPr>
          <w:p w14:paraId="790DDCC9">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色牢度—耐酸汗渍</w:t>
            </w:r>
          </w:p>
        </w:tc>
        <w:tc>
          <w:tcPr>
            <w:tcW w:w="2079" w:type="pct"/>
            <w:shd w:val="clear" w:color="auto" w:fill="auto"/>
            <w:vAlign w:val="center"/>
          </w:tcPr>
          <w:p w14:paraId="06BC735C">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 xml:space="preserve"> GB/T 3922—2013</w:t>
            </w:r>
          </w:p>
        </w:tc>
      </w:tr>
      <w:tr w14:paraId="233F7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4B2B1B29">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16</w:t>
            </w:r>
          </w:p>
        </w:tc>
        <w:tc>
          <w:tcPr>
            <w:tcW w:w="830" w:type="pct"/>
            <w:vMerge w:val="continue"/>
            <w:vAlign w:val="center"/>
          </w:tcPr>
          <w:p w14:paraId="3B7FC545">
            <w:pPr>
              <w:snapToGrid w:val="0"/>
              <w:spacing w:line="300" w:lineRule="exact"/>
              <w:jc w:val="center"/>
              <w:rPr>
                <w:rFonts w:hint="default" w:ascii="Times New Roman" w:hAnsi="Times New Roman" w:cs="Times New Roman"/>
                <w:szCs w:val="21"/>
              </w:rPr>
            </w:pPr>
          </w:p>
        </w:tc>
        <w:tc>
          <w:tcPr>
            <w:tcW w:w="1399" w:type="pct"/>
            <w:vAlign w:val="center"/>
          </w:tcPr>
          <w:p w14:paraId="21B43BD4">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色牢度—耐碱汗渍</w:t>
            </w:r>
          </w:p>
        </w:tc>
        <w:tc>
          <w:tcPr>
            <w:tcW w:w="2079" w:type="pct"/>
            <w:shd w:val="clear" w:color="auto" w:fill="auto"/>
            <w:vAlign w:val="center"/>
          </w:tcPr>
          <w:p w14:paraId="72A24B02">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3922—2013</w:t>
            </w:r>
          </w:p>
        </w:tc>
      </w:tr>
      <w:tr w14:paraId="72DDD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2C3A46CF">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17</w:t>
            </w:r>
          </w:p>
        </w:tc>
        <w:tc>
          <w:tcPr>
            <w:tcW w:w="830" w:type="pct"/>
            <w:vMerge w:val="continue"/>
            <w:vAlign w:val="center"/>
          </w:tcPr>
          <w:p w14:paraId="49B6AD20">
            <w:pPr>
              <w:snapToGrid w:val="0"/>
              <w:spacing w:line="300" w:lineRule="exact"/>
              <w:jc w:val="center"/>
              <w:rPr>
                <w:rFonts w:hint="default" w:ascii="Times New Roman" w:hAnsi="Times New Roman" w:cs="Times New Roman"/>
                <w:szCs w:val="21"/>
              </w:rPr>
            </w:pPr>
          </w:p>
        </w:tc>
        <w:tc>
          <w:tcPr>
            <w:tcW w:w="1399" w:type="pct"/>
            <w:vAlign w:val="center"/>
          </w:tcPr>
          <w:p w14:paraId="2EDBF796">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色牢度—耐尿渍（变色/沾色）</w:t>
            </w:r>
          </w:p>
        </w:tc>
        <w:tc>
          <w:tcPr>
            <w:tcW w:w="2079" w:type="pct"/>
            <w:shd w:val="clear" w:color="auto" w:fill="auto"/>
            <w:vAlign w:val="center"/>
          </w:tcPr>
          <w:p w14:paraId="62B9F486">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 xml:space="preserve">GB/T 40264—2021 </w:t>
            </w:r>
          </w:p>
        </w:tc>
      </w:tr>
      <w:tr w14:paraId="1FF9B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45FF821F">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18</w:t>
            </w:r>
          </w:p>
        </w:tc>
        <w:tc>
          <w:tcPr>
            <w:tcW w:w="830" w:type="pct"/>
            <w:vMerge w:val="continue"/>
            <w:vAlign w:val="center"/>
          </w:tcPr>
          <w:p w14:paraId="5AE4B767">
            <w:pPr>
              <w:snapToGrid w:val="0"/>
              <w:spacing w:line="300" w:lineRule="exact"/>
              <w:jc w:val="center"/>
              <w:rPr>
                <w:rFonts w:hint="default" w:ascii="Times New Roman" w:hAnsi="Times New Roman" w:cs="Times New Roman"/>
                <w:szCs w:val="21"/>
              </w:rPr>
            </w:pPr>
          </w:p>
        </w:tc>
        <w:tc>
          <w:tcPr>
            <w:tcW w:w="1399" w:type="pct"/>
            <w:vAlign w:val="center"/>
          </w:tcPr>
          <w:p w14:paraId="42306D20">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色牢度—耐水洗（变色/沾色）</w:t>
            </w:r>
          </w:p>
        </w:tc>
        <w:tc>
          <w:tcPr>
            <w:tcW w:w="2079" w:type="pct"/>
            <w:shd w:val="clear" w:color="auto" w:fill="auto"/>
            <w:vAlign w:val="center"/>
          </w:tcPr>
          <w:p w14:paraId="5A387E9F">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 xml:space="preserve">GB/T 12490—2014 </w:t>
            </w:r>
          </w:p>
        </w:tc>
      </w:tr>
      <w:tr w14:paraId="690DF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3CFBEC5D">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19</w:t>
            </w:r>
          </w:p>
        </w:tc>
        <w:tc>
          <w:tcPr>
            <w:tcW w:w="830" w:type="pct"/>
            <w:vMerge w:val="continue"/>
            <w:vAlign w:val="center"/>
          </w:tcPr>
          <w:p w14:paraId="5EDB1EC5">
            <w:pPr>
              <w:snapToGrid w:val="0"/>
              <w:spacing w:line="300" w:lineRule="exact"/>
              <w:jc w:val="center"/>
              <w:rPr>
                <w:rFonts w:hint="default" w:ascii="Times New Roman" w:hAnsi="Times New Roman" w:cs="Times New Roman"/>
                <w:szCs w:val="21"/>
              </w:rPr>
            </w:pPr>
          </w:p>
        </w:tc>
        <w:tc>
          <w:tcPr>
            <w:tcW w:w="1399" w:type="pct"/>
            <w:vAlign w:val="center"/>
          </w:tcPr>
          <w:p w14:paraId="1D2DCF0E">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色牢度—耐干洗（变色）</w:t>
            </w:r>
          </w:p>
        </w:tc>
        <w:tc>
          <w:tcPr>
            <w:tcW w:w="2079" w:type="pct"/>
            <w:shd w:val="clear" w:color="auto" w:fill="auto"/>
            <w:vAlign w:val="center"/>
          </w:tcPr>
          <w:p w14:paraId="3983C282">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 xml:space="preserve"> GB/T 5711—2015</w:t>
            </w:r>
          </w:p>
        </w:tc>
      </w:tr>
      <w:tr w14:paraId="1DB5B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544993A7">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20</w:t>
            </w:r>
          </w:p>
        </w:tc>
        <w:tc>
          <w:tcPr>
            <w:tcW w:w="830" w:type="pct"/>
            <w:vMerge w:val="continue"/>
            <w:vAlign w:val="center"/>
          </w:tcPr>
          <w:p w14:paraId="65437D94">
            <w:pPr>
              <w:snapToGrid w:val="0"/>
              <w:spacing w:line="300" w:lineRule="exact"/>
              <w:jc w:val="center"/>
              <w:rPr>
                <w:rFonts w:hint="default" w:ascii="Times New Roman" w:hAnsi="Times New Roman" w:cs="Times New Roman"/>
                <w:szCs w:val="21"/>
              </w:rPr>
            </w:pPr>
          </w:p>
        </w:tc>
        <w:tc>
          <w:tcPr>
            <w:tcW w:w="1399" w:type="pct"/>
            <w:vAlign w:val="center"/>
          </w:tcPr>
          <w:p w14:paraId="422624E7">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水洗尺寸变化率</w:t>
            </w:r>
          </w:p>
        </w:tc>
        <w:tc>
          <w:tcPr>
            <w:tcW w:w="2079" w:type="pct"/>
            <w:vAlign w:val="center"/>
          </w:tcPr>
          <w:p w14:paraId="73FBCA37">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8629—2017</w:t>
            </w:r>
          </w:p>
        </w:tc>
      </w:tr>
      <w:tr w14:paraId="40CDE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70D342D3">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21</w:t>
            </w:r>
          </w:p>
        </w:tc>
        <w:tc>
          <w:tcPr>
            <w:tcW w:w="830" w:type="pct"/>
            <w:vMerge w:val="continue"/>
            <w:vAlign w:val="center"/>
          </w:tcPr>
          <w:p w14:paraId="4737EA8F">
            <w:pPr>
              <w:snapToGrid w:val="0"/>
              <w:spacing w:line="300" w:lineRule="exact"/>
              <w:jc w:val="center"/>
              <w:rPr>
                <w:rFonts w:hint="default" w:ascii="Times New Roman" w:hAnsi="Times New Roman" w:cs="Times New Roman"/>
                <w:szCs w:val="21"/>
              </w:rPr>
            </w:pPr>
          </w:p>
        </w:tc>
        <w:tc>
          <w:tcPr>
            <w:tcW w:w="1399" w:type="pct"/>
            <w:vAlign w:val="center"/>
          </w:tcPr>
          <w:p w14:paraId="433AA74D">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防水性能</w:t>
            </w:r>
          </w:p>
        </w:tc>
        <w:tc>
          <w:tcPr>
            <w:tcW w:w="2079" w:type="pct"/>
            <w:shd w:val="clear" w:color="auto" w:fill="auto"/>
            <w:vAlign w:val="center"/>
          </w:tcPr>
          <w:p w14:paraId="27025D9F">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4745—2012</w:t>
            </w:r>
          </w:p>
        </w:tc>
      </w:tr>
      <w:tr w14:paraId="3992C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1A6B208B">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22</w:t>
            </w:r>
          </w:p>
        </w:tc>
        <w:tc>
          <w:tcPr>
            <w:tcW w:w="830" w:type="pct"/>
            <w:vMerge w:val="continue"/>
            <w:vAlign w:val="center"/>
          </w:tcPr>
          <w:p w14:paraId="5F84EA7A">
            <w:pPr>
              <w:snapToGrid w:val="0"/>
              <w:spacing w:line="300" w:lineRule="exact"/>
              <w:jc w:val="center"/>
              <w:rPr>
                <w:rFonts w:hint="default" w:ascii="Times New Roman" w:hAnsi="Times New Roman" w:cs="Times New Roman"/>
                <w:szCs w:val="21"/>
              </w:rPr>
            </w:pPr>
          </w:p>
        </w:tc>
        <w:tc>
          <w:tcPr>
            <w:tcW w:w="1399" w:type="pct"/>
            <w:vAlign w:val="center"/>
          </w:tcPr>
          <w:p w14:paraId="41C29FEE">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耐静水压</w:t>
            </w:r>
          </w:p>
        </w:tc>
        <w:tc>
          <w:tcPr>
            <w:tcW w:w="2079" w:type="pct"/>
            <w:shd w:val="clear" w:color="auto" w:fill="auto"/>
            <w:vAlign w:val="center"/>
          </w:tcPr>
          <w:p w14:paraId="153B95E2">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44437—2024</w:t>
            </w:r>
          </w:p>
        </w:tc>
      </w:tr>
      <w:tr w14:paraId="57E98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466D83AE">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23</w:t>
            </w:r>
          </w:p>
        </w:tc>
        <w:tc>
          <w:tcPr>
            <w:tcW w:w="830" w:type="pct"/>
            <w:vMerge w:val="continue"/>
            <w:vAlign w:val="center"/>
          </w:tcPr>
          <w:p w14:paraId="7DDBD531">
            <w:pPr>
              <w:snapToGrid w:val="0"/>
              <w:spacing w:line="300" w:lineRule="exact"/>
              <w:jc w:val="center"/>
              <w:rPr>
                <w:rFonts w:hint="default" w:ascii="Times New Roman" w:hAnsi="Times New Roman" w:cs="Times New Roman"/>
                <w:szCs w:val="21"/>
              </w:rPr>
            </w:pPr>
          </w:p>
        </w:tc>
        <w:tc>
          <w:tcPr>
            <w:tcW w:w="1399" w:type="pct"/>
            <w:vAlign w:val="center"/>
          </w:tcPr>
          <w:p w14:paraId="7C6278F1">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起毛起球</w:t>
            </w:r>
          </w:p>
        </w:tc>
        <w:tc>
          <w:tcPr>
            <w:tcW w:w="2079" w:type="pct"/>
            <w:shd w:val="clear" w:color="auto" w:fill="auto"/>
            <w:vAlign w:val="center"/>
          </w:tcPr>
          <w:p w14:paraId="674E5AA4">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44437—2024</w:t>
            </w:r>
          </w:p>
        </w:tc>
      </w:tr>
      <w:tr w14:paraId="230A4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40871A0F">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24</w:t>
            </w:r>
          </w:p>
        </w:tc>
        <w:tc>
          <w:tcPr>
            <w:tcW w:w="830" w:type="pct"/>
            <w:vMerge w:val="continue"/>
            <w:vAlign w:val="center"/>
          </w:tcPr>
          <w:p w14:paraId="65B9969C">
            <w:pPr>
              <w:snapToGrid w:val="0"/>
              <w:spacing w:line="300" w:lineRule="exact"/>
              <w:jc w:val="center"/>
              <w:rPr>
                <w:rFonts w:hint="default" w:ascii="Times New Roman" w:hAnsi="Times New Roman" w:cs="Times New Roman"/>
                <w:szCs w:val="21"/>
              </w:rPr>
            </w:pPr>
          </w:p>
        </w:tc>
        <w:tc>
          <w:tcPr>
            <w:tcW w:w="1399" w:type="pct"/>
            <w:vAlign w:val="center"/>
          </w:tcPr>
          <w:p w14:paraId="1A473A2F">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耐磨性</w:t>
            </w:r>
          </w:p>
        </w:tc>
        <w:tc>
          <w:tcPr>
            <w:tcW w:w="2079" w:type="pct"/>
            <w:shd w:val="clear" w:color="auto" w:fill="auto"/>
            <w:vAlign w:val="center"/>
          </w:tcPr>
          <w:p w14:paraId="7511D82C">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44437—2024</w:t>
            </w:r>
          </w:p>
        </w:tc>
      </w:tr>
      <w:tr w14:paraId="0DB30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1AF4D891">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25</w:t>
            </w:r>
          </w:p>
        </w:tc>
        <w:tc>
          <w:tcPr>
            <w:tcW w:w="830" w:type="pct"/>
            <w:vMerge w:val="continue"/>
            <w:vAlign w:val="center"/>
          </w:tcPr>
          <w:p w14:paraId="44895759">
            <w:pPr>
              <w:snapToGrid w:val="0"/>
              <w:spacing w:line="300" w:lineRule="exact"/>
              <w:jc w:val="center"/>
              <w:rPr>
                <w:rFonts w:hint="default" w:ascii="Times New Roman" w:hAnsi="Times New Roman" w:cs="Times New Roman"/>
                <w:szCs w:val="21"/>
              </w:rPr>
            </w:pPr>
          </w:p>
        </w:tc>
        <w:tc>
          <w:tcPr>
            <w:tcW w:w="1399" w:type="pct"/>
            <w:vAlign w:val="center"/>
          </w:tcPr>
          <w:p w14:paraId="6B9B5D32">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pH</w:t>
            </w:r>
          </w:p>
        </w:tc>
        <w:tc>
          <w:tcPr>
            <w:tcW w:w="2079" w:type="pct"/>
            <w:shd w:val="clear" w:color="auto" w:fill="auto"/>
            <w:vAlign w:val="center"/>
          </w:tcPr>
          <w:p w14:paraId="68A4034A">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7573—2009</w:t>
            </w:r>
          </w:p>
        </w:tc>
      </w:tr>
      <w:tr w14:paraId="13FA5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6DC76358">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26</w:t>
            </w:r>
          </w:p>
        </w:tc>
        <w:tc>
          <w:tcPr>
            <w:tcW w:w="830" w:type="pct"/>
            <w:vMerge w:val="restart"/>
            <w:vAlign w:val="center"/>
          </w:tcPr>
          <w:p w14:paraId="18479270">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覆面材料理化性能—皮革/再生皮（革）</w:t>
            </w:r>
          </w:p>
        </w:tc>
        <w:tc>
          <w:tcPr>
            <w:tcW w:w="1399" w:type="pct"/>
            <w:vAlign w:val="center"/>
          </w:tcPr>
          <w:p w14:paraId="5C52D223">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摩擦色牢度—干摩擦（500次）</w:t>
            </w:r>
          </w:p>
        </w:tc>
        <w:tc>
          <w:tcPr>
            <w:tcW w:w="2079" w:type="pct"/>
            <w:shd w:val="clear" w:color="auto" w:fill="auto"/>
            <w:vAlign w:val="center"/>
          </w:tcPr>
          <w:p w14:paraId="2875EA6C">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44437—2024</w:t>
            </w:r>
          </w:p>
        </w:tc>
      </w:tr>
      <w:tr w14:paraId="22EEB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2992C2DD">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27</w:t>
            </w:r>
          </w:p>
        </w:tc>
        <w:tc>
          <w:tcPr>
            <w:tcW w:w="830" w:type="pct"/>
            <w:vMerge w:val="continue"/>
            <w:vAlign w:val="center"/>
          </w:tcPr>
          <w:p w14:paraId="74E1F620">
            <w:pPr>
              <w:snapToGrid w:val="0"/>
              <w:spacing w:line="300" w:lineRule="exact"/>
              <w:jc w:val="center"/>
              <w:rPr>
                <w:rFonts w:hint="default" w:ascii="Times New Roman" w:hAnsi="Times New Roman" w:cs="Times New Roman"/>
                <w:szCs w:val="21"/>
              </w:rPr>
            </w:pPr>
          </w:p>
        </w:tc>
        <w:tc>
          <w:tcPr>
            <w:tcW w:w="1399" w:type="pct"/>
            <w:shd w:val="clear" w:color="auto" w:fill="auto"/>
            <w:vAlign w:val="center"/>
          </w:tcPr>
          <w:p w14:paraId="6AB3FE75">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摩擦色牢度—湿摩擦（250次）</w:t>
            </w:r>
          </w:p>
        </w:tc>
        <w:tc>
          <w:tcPr>
            <w:tcW w:w="2079" w:type="pct"/>
            <w:shd w:val="clear" w:color="auto" w:fill="auto"/>
            <w:vAlign w:val="center"/>
          </w:tcPr>
          <w:p w14:paraId="150C9ACA">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44437—2024</w:t>
            </w:r>
          </w:p>
        </w:tc>
      </w:tr>
      <w:tr w14:paraId="6DE21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28BB83BB">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28</w:t>
            </w:r>
          </w:p>
        </w:tc>
        <w:tc>
          <w:tcPr>
            <w:tcW w:w="830" w:type="pct"/>
            <w:vMerge w:val="continue"/>
            <w:vAlign w:val="center"/>
          </w:tcPr>
          <w:p w14:paraId="19F27727">
            <w:pPr>
              <w:snapToGrid w:val="0"/>
              <w:spacing w:line="300" w:lineRule="exact"/>
              <w:jc w:val="center"/>
              <w:rPr>
                <w:rFonts w:hint="default" w:ascii="Times New Roman" w:hAnsi="Times New Roman" w:cs="Times New Roman"/>
                <w:szCs w:val="21"/>
              </w:rPr>
            </w:pPr>
          </w:p>
        </w:tc>
        <w:tc>
          <w:tcPr>
            <w:tcW w:w="1399" w:type="pct"/>
            <w:shd w:val="clear" w:color="auto" w:fill="auto"/>
            <w:vAlign w:val="center"/>
          </w:tcPr>
          <w:p w14:paraId="7CB09077">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摩擦色牢度—人造汗液（80次）</w:t>
            </w:r>
          </w:p>
        </w:tc>
        <w:tc>
          <w:tcPr>
            <w:tcW w:w="2079" w:type="pct"/>
            <w:shd w:val="clear" w:color="auto" w:fill="auto"/>
            <w:vAlign w:val="center"/>
          </w:tcPr>
          <w:p w14:paraId="1549D6BC">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44437—2024</w:t>
            </w:r>
          </w:p>
        </w:tc>
      </w:tr>
      <w:tr w14:paraId="5216B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23F6FDC1">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29</w:t>
            </w:r>
          </w:p>
        </w:tc>
        <w:tc>
          <w:tcPr>
            <w:tcW w:w="830" w:type="pct"/>
            <w:vMerge w:val="continue"/>
            <w:vAlign w:val="center"/>
          </w:tcPr>
          <w:p w14:paraId="40E6D76C">
            <w:pPr>
              <w:snapToGrid w:val="0"/>
              <w:spacing w:line="300" w:lineRule="exact"/>
              <w:jc w:val="center"/>
              <w:rPr>
                <w:rFonts w:hint="default" w:ascii="Times New Roman" w:hAnsi="Times New Roman" w:cs="Times New Roman"/>
                <w:szCs w:val="21"/>
              </w:rPr>
            </w:pPr>
          </w:p>
        </w:tc>
        <w:tc>
          <w:tcPr>
            <w:tcW w:w="1399" w:type="pct"/>
            <w:vAlign w:val="center"/>
          </w:tcPr>
          <w:p w14:paraId="1696E57B">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耐磨性</w:t>
            </w:r>
          </w:p>
        </w:tc>
        <w:tc>
          <w:tcPr>
            <w:tcW w:w="2079" w:type="pct"/>
            <w:shd w:val="clear" w:color="auto" w:fill="auto"/>
            <w:vAlign w:val="center"/>
          </w:tcPr>
          <w:p w14:paraId="41F3B7DE">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44437—2024</w:t>
            </w:r>
          </w:p>
        </w:tc>
      </w:tr>
      <w:tr w14:paraId="7F61E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52D8F82B">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30</w:t>
            </w:r>
          </w:p>
        </w:tc>
        <w:tc>
          <w:tcPr>
            <w:tcW w:w="830" w:type="pct"/>
            <w:vMerge w:val="continue"/>
            <w:vAlign w:val="center"/>
          </w:tcPr>
          <w:p w14:paraId="650DC764">
            <w:pPr>
              <w:snapToGrid w:val="0"/>
              <w:spacing w:line="300" w:lineRule="exact"/>
              <w:jc w:val="center"/>
              <w:rPr>
                <w:rFonts w:hint="default" w:ascii="Times New Roman" w:hAnsi="Times New Roman" w:cs="Times New Roman"/>
                <w:szCs w:val="21"/>
              </w:rPr>
            </w:pPr>
          </w:p>
        </w:tc>
        <w:tc>
          <w:tcPr>
            <w:tcW w:w="1399" w:type="pct"/>
            <w:vAlign w:val="center"/>
          </w:tcPr>
          <w:p w14:paraId="589B7D2D">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涂层粘着牢度</w:t>
            </w:r>
          </w:p>
        </w:tc>
        <w:tc>
          <w:tcPr>
            <w:tcW w:w="2079" w:type="pct"/>
            <w:shd w:val="clear" w:color="auto" w:fill="auto"/>
            <w:vAlign w:val="center"/>
          </w:tcPr>
          <w:p w14:paraId="7A6473F2">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39452—2020</w:t>
            </w:r>
          </w:p>
        </w:tc>
      </w:tr>
      <w:tr w14:paraId="021F9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43127559">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31</w:t>
            </w:r>
          </w:p>
        </w:tc>
        <w:tc>
          <w:tcPr>
            <w:tcW w:w="830" w:type="pct"/>
            <w:vMerge w:val="continue"/>
            <w:vAlign w:val="center"/>
          </w:tcPr>
          <w:p w14:paraId="44A4F28C">
            <w:pPr>
              <w:snapToGrid w:val="0"/>
              <w:spacing w:line="300" w:lineRule="exact"/>
              <w:jc w:val="center"/>
              <w:rPr>
                <w:rFonts w:hint="default" w:ascii="Times New Roman" w:hAnsi="Times New Roman" w:cs="Times New Roman"/>
                <w:szCs w:val="21"/>
              </w:rPr>
            </w:pPr>
          </w:p>
        </w:tc>
        <w:tc>
          <w:tcPr>
            <w:tcW w:w="1399" w:type="pct"/>
            <w:vAlign w:val="center"/>
          </w:tcPr>
          <w:p w14:paraId="52C6BDC5">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pH</w:t>
            </w:r>
          </w:p>
        </w:tc>
        <w:tc>
          <w:tcPr>
            <w:tcW w:w="2079" w:type="pct"/>
            <w:shd w:val="clear" w:color="auto" w:fill="auto"/>
            <w:vAlign w:val="center"/>
          </w:tcPr>
          <w:p w14:paraId="40EEC911">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QB/T 2724—2018</w:t>
            </w:r>
          </w:p>
        </w:tc>
      </w:tr>
      <w:tr w14:paraId="0481E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59954A24">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32</w:t>
            </w:r>
          </w:p>
        </w:tc>
        <w:tc>
          <w:tcPr>
            <w:tcW w:w="830" w:type="pct"/>
            <w:vMerge w:val="restart"/>
            <w:vAlign w:val="center"/>
          </w:tcPr>
          <w:p w14:paraId="462F5734">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覆面材料理化性能—人工革</w:t>
            </w:r>
          </w:p>
        </w:tc>
        <w:tc>
          <w:tcPr>
            <w:tcW w:w="1399" w:type="pct"/>
            <w:vAlign w:val="center"/>
          </w:tcPr>
          <w:p w14:paraId="76A61987">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摩擦色牢度—干摩擦</w:t>
            </w:r>
          </w:p>
        </w:tc>
        <w:tc>
          <w:tcPr>
            <w:tcW w:w="2079" w:type="pct"/>
            <w:vAlign w:val="center"/>
          </w:tcPr>
          <w:p w14:paraId="7CC7E8F8">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3920—2008</w:t>
            </w:r>
          </w:p>
        </w:tc>
      </w:tr>
      <w:tr w14:paraId="4E7DB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271FD360">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33</w:t>
            </w:r>
          </w:p>
        </w:tc>
        <w:tc>
          <w:tcPr>
            <w:tcW w:w="830" w:type="pct"/>
            <w:vMerge w:val="continue"/>
            <w:vAlign w:val="center"/>
          </w:tcPr>
          <w:p w14:paraId="0893E494">
            <w:pPr>
              <w:snapToGrid w:val="0"/>
              <w:spacing w:line="300" w:lineRule="exact"/>
              <w:jc w:val="center"/>
              <w:rPr>
                <w:rFonts w:hint="default" w:ascii="Times New Roman" w:hAnsi="Times New Roman" w:cs="Times New Roman"/>
                <w:szCs w:val="21"/>
              </w:rPr>
            </w:pPr>
          </w:p>
        </w:tc>
        <w:tc>
          <w:tcPr>
            <w:tcW w:w="1399" w:type="pct"/>
            <w:vAlign w:val="center"/>
          </w:tcPr>
          <w:p w14:paraId="1F8A3274">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摩擦色牢度—湿摩擦</w:t>
            </w:r>
          </w:p>
        </w:tc>
        <w:tc>
          <w:tcPr>
            <w:tcW w:w="2079" w:type="pct"/>
            <w:vAlign w:val="center"/>
          </w:tcPr>
          <w:p w14:paraId="05A842E0">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44437—2024</w:t>
            </w:r>
          </w:p>
        </w:tc>
      </w:tr>
      <w:tr w14:paraId="7341A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3648608D">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34</w:t>
            </w:r>
          </w:p>
        </w:tc>
        <w:tc>
          <w:tcPr>
            <w:tcW w:w="830" w:type="pct"/>
            <w:vMerge w:val="restart"/>
            <w:vAlign w:val="center"/>
          </w:tcPr>
          <w:p w14:paraId="4D7197A3">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覆面材料理化性能—软硬质覆面材料</w:t>
            </w:r>
          </w:p>
        </w:tc>
        <w:tc>
          <w:tcPr>
            <w:tcW w:w="1399" w:type="pct"/>
            <w:vAlign w:val="center"/>
          </w:tcPr>
          <w:p w14:paraId="39C1FE97">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表面耐冷热循环性能</w:t>
            </w:r>
          </w:p>
        </w:tc>
        <w:tc>
          <w:tcPr>
            <w:tcW w:w="2079" w:type="pct"/>
            <w:vAlign w:val="center"/>
          </w:tcPr>
          <w:p w14:paraId="2234F777">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17657—2022</w:t>
            </w:r>
          </w:p>
        </w:tc>
      </w:tr>
      <w:tr w14:paraId="5DCAF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0CCADCB8">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35</w:t>
            </w:r>
          </w:p>
        </w:tc>
        <w:tc>
          <w:tcPr>
            <w:tcW w:w="830" w:type="pct"/>
            <w:vMerge w:val="continue"/>
            <w:vAlign w:val="center"/>
          </w:tcPr>
          <w:p w14:paraId="7C7295E3">
            <w:pPr>
              <w:snapToGrid w:val="0"/>
              <w:spacing w:line="300" w:lineRule="exact"/>
              <w:jc w:val="center"/>
              <w:rPr>
                <w:rFonts w:hint="default" w:ascii="Times New Roman" w:hAnsi="Times New Roman" w:cs="Times New Roman"/>
                <w:szCs w:val="21"/>
              </w:rPr>
            </w:pPr>
          </w:p>
        </w:tc>
        <w:tc>
          <w:tcPr>
            <w:tcW w:w="1399" w:type="pct"/>
            <w:vAlign w:val="center"/>
          </w:tcPr>
          <w:p w14:paraId="64C76468">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表面耐干热性能</w:t>
            </w:r>
          </w:p>
        </w:tc>
        <w:tc>
          <w:tcPr>
            <w:tcW w:w="2079" w:type="pct"/>
            <w:vAlign w:val="center"/>
          </w:tcPr>
          <w:p w14:paraId="02204DA1">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17657—2022</w:t>
            </w:r>
          </w:p>
        </w:tc>
      </w:tr>
      <w:tr w14:paraId="5B9F9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20099F76">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36</w:t>
            </w:r>
          </w:p>
        </w:tc>
        <w:tc>
          <w:tcPr>
            <w:tcW w:w="830" w:type="pct"/>
            <w:vMerge w:val="continue"/>
            <w:vAlign w:val="center"/>
          </w:tcPr>
          <w:p w14:paraId="6C458F48">
            <w:pPr>
              <w:snapToGrid w:val="0"/>
              <w:spacing w:line="300" w:lineRule="exact"/>
              <w:jc w:val="center"/>
              <w:rPr>
                <w:rFonts w:hint="default" w:ascii="Times New Roman" w:hAnsi="Times New Roman" w:cs="Times New Roman"/>
                <w:szCs w:val="21"/>
              </w:rPr>
            </w:pPr>
          </w:p>
        </w:tc>
        <w:tc>
          <w:tcPr>
            <w:tcW w:w="1399" w:type="pct"/>
            <w:vAlign w:val="center"/>
          </w:tcPr>
          <w:p w14:paraId="554BD6D4">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表面耐湿热性能</w:t>
            </w:r>
          </w:p>
        </w:tc>
        <w:tc>
          <w:tcPr>
            <w:tcW w:w="2079" w:type="pct"/>
            <w:vAlign w:val="center"/>
          </w:tcPr>
          <w:p w14:paraId="21EA37F1">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17657—2022</w:t>
            </w:r>
          </w:p>
        </w:tc>
      </w:tr>
      <w:tr w14:paraId="4BFA1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76F62DC2">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37</w:t>
            </w:r>
          </w:p>
        </w:tc>
        <w:tc>
          <w:tcPr>
            <w:tcW w:w="830" w:type="pct"/>
            <w:vMerge w:val="continue"/>
            <w:vAlign w:val="center"/>
          </w:tcPr>
          <w:p w14:paraId="53D252EE">
            <w:pPr>
              <w:snapToGrid w:val="0"/>
              <w:spacing w:line="300" w:lineRule="exact"/>
              <w:jc w:val="center"/>
              <w:rPr>
                <w:rFonts w:hint="default" w:ascii="Times New Roman" w:hAnsi="Times New Roman" w:cs="Times New Roman"/>
                <w:szCs w:val="21"/>
              </w:rPr>
            </w:pPr>
          </w:p>
        </w:tc>
        <w:tc>
          <w:tcPr>
            <w:tcW w:w="1399" w:type="pct"/>
            <w:vAlign w:val="center"/>
          </w:tcPr>
          <w:p w14:paraId="41C38F86">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耐划痕</w:t>
            </w:r>
          </w:p>
        </w:tc>
        <w:tc>
          <w:tcPr>
            <w:tcW w:w="2079" w:type="pct"/>
            <w:vAlign w:val="center"/>
          </w:tcPr>
          <w:p w14:paraId="7D643F2A">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44437—2024</w:t>
            </w:r>
          </w:p>
        </w:tc>
      </w:tr>
      <w:tr w14:paraId="43974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089E26C5">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38</w:t>
            </w:r>
          </w:p>
        </w:tc>
        <w:tc>
          <w:tcPr>
            <w:tcW w:w="830" w:type="pct"/>
            <w:vMerge w:val="continue"/>
            <w:vAlign w:val="center"/>
          </w:tcPr>
          <w:p w14:paraId="5BB783AF">
            <w:pPr>
              <w:snapToGrid w:val="0"/>
              <w:spacing w:line="300" w:lineRule="exact"/>
              <w:jc w:val="center"/>
              <w:rPr>
                <w:rFonts w:hint="default" w:ascii="Times New Roman" w:hAnsi="Times New Roman" w:cs="Times New Roman"/>
                <w:szCs w:val="21"/>
              </w:rPr>
            </w:pPr>
          </w:p>
        </w:tc>
        <w:tc>
          <w:tcPr>
            <w:tcW w:w="1399" w:type="pct"/>
            <w:vAlign w:val="center"/>
          </w:tcPr>
          <w:p w14:paraId="04828868">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表面耐污染性能</w:t>
            </w:r>
          </w:p>
        </w:tc>
        <w:tc>
          <w:tcPr>
            <w:tcW w:w="2079" w:type="pct"/>
            <w:vAlign w:val="center"/>
          </w:tcPr>
          <w:p w14:paraId="2DC103DB">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17657—2022</w:t>
            </w:r>
          </w:p>
        </w:tc>
      </w:tr>
      <w:tr w14:paraId="0761C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1E39CB7D">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39</w:t>
            </w:r>
          </w:p>
        </w:tc>
        <w:tc>
          <w:tcPr>
            <w:tcW w:w="830" w:type="pct"/>
            <w:vMerge w:val="continue"/>
            <w:vAlign w:val="center"/>
          </w:tcPr>
          <w:p w14:paraId="716E5212">
            <w:pPr>
              <w:snapToGrid w:val="0"/>
              <w:spacing w:line="300" w:lineRule="exact"/>
              <w:jc w:val="center"/>
              <w:rPr>
                <w:rFonts w:hint="default" w:ascii="Times New Roman" w:hAnsi="Times New Roman" w:cs="Times New Roman"/>
                <w:szCs w:val="21"/>
              </w:rPr>
            </w:pPr>
          </w:p>
        </w:tc>
        <w:tc>
          <w:tcPr>
            <w:tcW w:w="1399" w:type="pct"/>
            <w:vAlign w:val="center"/>
          </w:tcPr>
          <w:p w14:paraId="3813B9D4">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表面耐磨性能</w:t>
            </w:r>
          </w:p>
        </w:tc>
        <w:tc>
          <w:tcPr>
            <w:tcW w:w="2079" w:type="pct"/>
            <w:vAlign w:val="center"/>
          </w:tcPr>
          <w:p w14:paraId="4908A161">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17657—2022</w:t>
            </w:r>
          </w:p>
        </w:tc>
      </w:tr>
      <w:tr w14:paraId="33DC0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2F5E245A">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40</w:t>
            </w:r>
          </w:p>
        </w:tc>
        <w:tc>
          <w:tcPr>
            <w:tcW w:w="830" w:type="pct"/>
            <w:vMerge w:val="continue"/>
            <w:vAlign w:val="center"/>
          </w:tcPr>
          <w:p w14:paraId="3B32FA36">
            <w:pPr>
              <w:snapToGrid w:val="0"/>
              <w:spacing w:line="300" w:lineRule="exact"/>
              <w:jc w:val="center"/>
              <w:rPr>
                <w:rFonts w:hint="default" w:ascii="Times New Roman" w:hAnsi="Times New Roman" w:cs="Times New Roman"/>
                <w:szCs w:val="21"/>
              </w:rPr>
            </w:pPr>
          </w:p>
        </w:tc>
        <w:tc>
          <w:tcPr>
            <w:tcW w:w="1399" w:type="pct"/>
            <w:vAlign w:val="center"/>
          </w:tcPr>
          <w:p w14:paraId="1E774A28">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抗冲击</w:t>
            </w:r>
          </w:p>
        </w:tc>
        <w:tc>
          <w:tcPr>
            <w:tcW w:w="2079" w:type="pct"/>
            <w:shd w:val="clear" w:color="auto" w:fill="auto"/>
            <w:vAlign w:val="center"/>
          </w:tcPr>
          <w:p w14:paraId="0615CDCF">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44437—2024</w:t>
            </w:r>
          </w:p>
        </w:tc>
      </w:tr>
      <w:tr w14:paraId="61ED2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78501A5D">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41</w:t>
            </w:r>
          </w:p>
        </w:tc>
        <w:tc>
          <w:tcPr>
            <w:tcW w:w="830" w:type="pct"/>
            <w:vMerge w:val="continue"/>
            <w:vAlign w:val="center"/>
          </w:tcPr>
          <w:p w14:paraId="3E871531">
            <w:pPr>
              <w:snapToGrid w:val="0"/>
              <w:spacing w:line="300" w:lineRule="exact"/>
              <w:jc w:val="center"/>
              <w:rPr>
                <w:rFonts w:hint="default" w:ascii="Times New Roman" w:hAnsi="Times New Roman" w:cs="Times New Roman"/>
                <w:szCs w:val="21"/>
              </w:rPr>
            </w:pPr>
          </w:p>
        </w:tc>
        <w:tc>
          <w:tcPr>
            <w:tcW w:w="1399" w:type="pct"/>
            <w:vAlign w:val="center"/>
          </w:tcPr>
          <w:p w14:paraId="1C35D6EA">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耐光色牢度性能</w:t>
            </w:r>
          </w:p>
        </w:tc>
        <w:tc>
          <w:tcPr>
            <w:tcW w:w="2079" w:type="pct"/>
            <w:shd w:val="clear" w:color="auto" w:fill="auto"/>
            <w:vAlign w:val="center"/>
          </w:tcPr>
          <w:p w14:paraId="439C750E">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17657—2022</w:t>
            </w:r>
          </w:p>
        </w:tc>
      </w:tr>
      <w:tr w14:paraId="0014D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11F3CBE3">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42</w:t>
            </w:r>
          </w:p>
        </w:tc>
        <w:tc>
          <w:tcPr>
            <w:tcW w:w="830" w:type="pct"/>
            <w:vMerge w:val="restart"/>
            <w:vAlign w:val="center"/>
          </w:tcPr>
          <w:p w14:paraId="49EF0ACE">
            <w:pPr>
              <w:widowControl/>
              <w:jc w:val="center"/>
              <w:textAlignment w:val="center"/>
              <w:rPr>
                <w:rFonts w:hint="default" w:ascii="Times New Roman" w:hAnsi="Times New Roman" w:cs="Times New Roman"/>
                <w:szCs w:val="21"/>
              </w:rPr>
            </w:pPr>
            <w:r>
              <w:rPr>
                <w:rFonts w:hint="default" w:ascii="Times New Roman" w:hAnsi="Times New Roman" w:cs="Times New Roman"/>
                <w:color w:val="000000"/>
                <w:kern w:val="0"/>
                <w:sz w:val="22"/>
                <w:lang w:bidi="ar"/>
              </w:rPr>
              <w:t>材料</w:t>
            </w:r>
          </w:p>
        </w:tc>
        <w:tc>
          <w:tcPr>
            <w:tcW w:w="1399" w:type="pct"/>
            <w:vAlign w:val="center"/>
          </w:tcPr>
          <w:p w14:paraId="1A64494C">
            <w:pPr>
              <w:widowControl/>
              <w:jc w:val="center"/>
              <w:textAlignment w:val="center"/>
              <w:rPr>
                <w:rFonts w:hint="default" w:ascii="Times New Roman" w:hAnsi="Times New Roman" w:cs="Times New Roman"/>
                <w:szCs w:val="21"/>
              </w:rPr>
            </w:pPr>
            <w:r>
              <w:rPr>
                <w:rFonts w:hint="default" w:ascii="Times New Roman" w:hAnsi="Times New Roman" w:cs="Times New Roman"/>
                <w:color w:val="000000"/>
                <w:kern w:val="0"/>
                <w:sz w:val="22"/>
                <w:lang w:bidi="ar"/>
              </w:rPr>
              <w:t>用料一致性</w:t>
            </w:r>
          </w:p>
        </w:tc>
        <w:tc>
          <w:tcPr>
            <w:tcW w:w="2079" w:type="pct"/>
            <w:vAlign w:val="center"/>
          </w:tcPr>
          <w:p w14:paraId="75621113">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44437—2024</w:t>
            </w:r>
          </w:p>
        </w:tc>
      </w:tr>
      <w:tr w14:paraId="33C8A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2C7F7048">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43</w:t>
            </w:r>
          </w:p>
        </w:tc>
        <w:tc>
          <w:tcPr>
            <w:tcW w:w="830" w:type="pct"/>
            <w:vMerge w:val="continue"/>
            <w:vAlign w:val="center"/>
          </w:tcPr>
          <w:p w14:paraId="6DB8C663">
            <w:pPr>
              <w:jc w:val="center"/>
              <w:rPr>
                <w:rFonts w:hint="default" w:ascii="Times New Roman" w:hAnsi="Times New Roman" w:cs="Times New Roman"/>
                <w:szCs w:val="21"/>
              </w:rPr>
            </w:pPr>
          </w:p>
        </w:tc>
        <w:tc>
          <w:tcPr>
            <w:tcW w:w="1399" w:type="pct"/>
            <w:vAlign w:val="center"/>
          </w:tcPr>
          <w:p w14:paraId="3AC01754">
            <w:pPr>
              <w:widowControl/>
              <w:jc w:val="center"/>
              <w:textAlignment w:val="center"/>
              <w:rPr>
                <w:rFonts w:hint="default" w:ascii="Times New Roman" w:hAnsi="Times New Roman" w:cs="Times New Roman"/>
                <w:szCs w:val="21"/>
              </w:rPr>
            </w:pPr>
            <w:r>
              <w:rPr>
                <w:rFonts w:hint="default" w:ascii="Times New Roman" w:hAnsi="Times New Roman" w:cs="Times New Roman"/>
                <w:color w:val="000000"/>
                <w:kern w:val="0"/>
                <w:sz w:val="22"/>
                <w:lang w:bidi="ar"/>
              </w:rPr>
              <w:t>玻璃件</w:t>
            </w:r>
          </w:p>
        </w:tc>
        <w:tc>
          <w:tcPr>
            <w:tcW w:w="2079" w:type="pct"/>
            <w:shd w:val="clear" w:color="auto" w:fill="auto"/>
            <w:vAlign w:val="center"/>
          </w:tcPr>
          <w:p w14:paraId="714242FA">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44437—2024</w:t>
            </w:r>
          </w:p>
        </w:tc>
      </w:tr>
      <w:tr w14:paraId="455AD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2E60D533">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44</w:t>
            </w:r>
          </w:p>
        </w:tc>
        <w:tc>
          <w:tcPr>
            <w:tcW w:w="830" w:type="pct"/>
            <w:vMerge w:val="continue"/>
            <w:vAlign w:val="center"/>
          </w:tcPr>
          <w:p w14:paraId="31A1FF80">
            <w:pPr>
              <w:jc w:val="center"/>
              <w:rPr>
                <w:rFonts w:hint="default" w:ascii="Times New Roman" w:hAnsi="Times New Roman" w:cs="Times New Roman"/>
                <w:szCs w:val="21"/>
              </w:rPr>
            </w:pPr>
          </w:p>
        </w:tc>
        <w:tc>
          <w:tcPr>
            <w:tcW w:w="1399" w:type="pct"/>
            <w:vAlign w:val="center"/>
          </w:tcPr>
          <w:p w14:paraId="3C1AEB83">
            <w:pPr>
              <w:widowControl/>
              <w:jc w:val="center"/>
              <w:textAlignment w:val="center"/>
              <w:rPr>
                <w:rFonts w:hint="default" w:ascii="Times New Roman" w:hAnsi="Times New Roman" w:cs="Times New Roman"/>
                <w:szCs w:val="21"/>
              </w:rPr>
            </w:pPr>
            <w:r>
              <w:rPr>
                <w:rFonts w:hint="default" w:ascii="Times New Roman" w:hAnsi="Times New Roman" w:cs="Times New Roman"/>
                <w:color w:val="000000"/>
                <w:kern w:val="0"/>
                <w:sz w:val="22"/>
                <w:lang w:bidi="ar"/>
              </w:rPr>
              <w:t>木材含水率W</w:t>
            </w:r>
          </w:p>
        </w:tc>
        <w:tc>
          <w:tcPr>
            <w:tcW w:w="2079" w:type="pct"/>
            <w:shd w:val="clear" w:color="auto" w:fill="auto"/>
            <w:vAlign w:val="center"/>
          </w:tcPr>
          <w:p w14:paraId="0665D017">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44437—2024</w:t>
            </w:r>
          </w:p>
        </w:tc>
      </w:tr>
      <w:tr w14:paraId="7DC49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3FC8DB6E">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45</w:t>
            </w:r>
          </w:p>
        </w:tc>
        <w:tc>
          <w:tcPr>
            <w:tcW w:w="830" w:type="pct"/>
            <w:vMerge w:val="continue"/>
            <w:vAlign w:val="center"/>
          </w:tcPr>
          <w:p w14:paraId="7F605146">
            <w:pPr>
              <w:jc w:val="center"/>
              <w:rPr>
                <w:rFonts w:hint="default" w:ascii="Times New Roman" w:hAnsi="Times New Roman" w:cs="Times New Roman"/>
                <w:szCs w:val="21"/>
              </w:rPr>
            </w:pPr>
          </w:p>
        </w:tc>
        <w:tc>
          <w:tcPr>
            <w:tcW w:w="1399" w:type="pct"/>
            <w:vAlign w:val="center"/>
          </w:tcPr>
          <w:p w14:paraId="06E04C80">
            <w:pPr>
              <w:widowControl/>
              <w:jc w:val="center"/>
              <w:textAlignment w:val="center"/>
              <w:rPr>
                <w:rFonts w:hint="default" w:ascii="Times New Roman" w:hAnsi="Times New Roman" w:cs="Times New Roman"/>
                <w:szCs w:val="21"/>
              </w:rPr>
            </w:pPr>
            <w:r>
              <w:rPr>
                <w:rFonts w:hint="default" w:ascii="Times New Roman" w:hAnsi="Times New Roman" w:cs="Times New Roman"/>
                <w:color w:val="000000"/>
                <w:kern w:val="0"/>
                <w:sz w:val="22"/>
                <w:lang w:bidi="ar"/>
              </w:rPr>
              <w:t>沙发木制件</w:t>
            </w:r>
          </w:p>
        </w:tc>
        <w:tc>
          <w:tcPr>
            <w:tcW w:w="2079" w:type="pct"/>
            <w:shd w:val="clear" w:color="auto" w:fill="auto"/>
            <w:vAlign w:val="center"/>
          </w:tcPr>
          <w:p w14:paraId="32EF359C">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44437—2024</w:t>
            </w:r>
          </w:p>
        </w:tc>
      </w:tr>
      <w:tr w14:paraId="401DD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6CE07A69">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46</w:t>
            </w:r>
          </w:p>
        </w:tc>
        <w:tc>
          <w:tcPr>
            <w:tcW w:w="830" w:type="pct"/>
            <w:vMerge w:val="continue"/>
            <w:vAlign w:val="center"/>
          </w:tcPr>
          <w:p w14:paraId="12CECA44">
            <w:pPr>
              <w:jc w:val="center"/>
              <w:rPr>
                <w:rFonts w:hint="default" w:ascii="Times New Roman" w:hAnsi="Times New Roman" w:cs="Times New Roman"/>
                <w:szCs w:val="21"/>
              </w:rPr>
            </w:pPr>
          </w:p>
        </w:tc>
        <w:tc>
          <w:tcPr>
            <w:tcW w:w="1399" w:type="pct"/>
            <w:vAlign w:val="center"/>
          </w:tcPr>
          <w:p w14:paraId="75A6CAEC">
            <w:pPr>
              <w:widowControl/>
              <w:jc w:val="center"/>
              <w:textAlignment w:val="center"/>
              <w:rPr>
                <w:rFonts w:hint="default" w:ascii="Times New Roman" w:hAnsi="Times New Roman" w:cs="Times New Roman"/>
                <w:szCs w:val="21"/>
              </w:rPr>
            </w:pPr>
            <w:r>
              <w:rPr>
                <w:rFonts w:hint="default" w:ascii="Times New Roman" w:hAnsi="Times New Roman" w:cs="Times New Roman"/>
                <w:color w:val="000000"/>
                <w:kern w:val="0"/>
                <w:sz w:val="22"/>
                <w:lang w:bidi="ar"/>
              </w:rPr>
              <w:t>塑料件—冲击强度</w:t>
            </w:r>
          </w:p>
        </w:tc>
        <w:tc>
          <w:tcPr>
            <w:tcW w:w="2079" w:type="pct"/>
            <w:shd w:val="clear" w:color="auto" w:fill="auto"/>
            <w:vAlign w:val="center"/>
          </w:tcPr>
          <w:p w14:paraId="47CE6BC0">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1043.1—2008</w:t>
            </w:r>
          </w:p>
        </w:tc>
      </w:tr>
      <w:tr w14:paraId="74132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0D4702D2">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47</w:t>
            </w:r>
          </w:p>
        </w:tc>
        <w:tc>
          <w:tcPr>
            <w:tcW w:w="830" w:type="pct"/>
            <w:vMerge w:val="continue"/>
            <w:vAlign w:val="center"/>
          </w:tcPr>
          <w:p w14:paraId="7C50B587">
            <w:pPr>
              <w:jc w:val="center"/>
              <w:rPr>
                <w:rFonts w:hint="default" w:ascii="Times New Roman" w:hAnsi="Times New Roman" w:cs="Times New Roman"/>
                <w:szCs w:val="21"/>
              </w:rPr>
            </w:pPr>
          </w:p>
        </w:tc>
        <w:tc>
          <w:tcPr>
            <w:tcW w:w="1399" w:type="pct"/>
            <w:vAlign w:val="center"/>
          </w:tcPr>
          <w:p w14:paraId="0B7DC922">
            <w:pPr>
              <w:widowControl/>
              <w:jc w:val="center"/>
              <w:textAlignment w:val="center"/>
              <w:rPr>
                <w:rFonts w:hint="default" w:ascii="Times New Roman" w:hAnsi="Times New Roman" w:cs="Times New Roman"/>
                <w:color w:val="000000"/>
                <w:kern w:val="0"/>
                <w:sz w:val="22"/>
                <w:lang w:bidi="ar"/>
              </w:rPr>
            </w:pPr>
            <w:r>
              <w:rPr>
                <w:rFonts w:hint="default" w:ascii="Times New Roman" w:hAnsi="Times New Roman" w:cs="Times New Roman"/>
                <w:color w:val="000000"/>
                <w:kern w:val="0"/>
                <w:sz w:val="22"/>
                <w:lang w:bidi="ar"/>
              </w:rPr>
              <w:t>塑料件—沙发用泡沫塑料—座面密度</w:t>
            </w:r>
          </w:p>
        </w:tc>
        <w:tc>
          <w:tcPr>
            <w:tcW w:w="2079" w:type="pct"/>
            <w:shd w:val="clear" w:color="auto" w:fill="auto"/>
            <w:vAlign w:val="center"/>
          </w:tcPr>
          <w:p w14:paraId="10286EC8">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QB/T 1952.1—2023</w:t>
            </w:r>
          </w:p>
        </w:tc>
      </w:tr>
      <w:tr w14:paraId="03E7B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4DF7D98B">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48</w:t>
            </w:r>
          </w:p>
        </w:tc>
        <w:tc>
          <w:tcPr>
            <w:tcW w:w="830" w:type="pct"/>
            <w:vMerge w:val="continue"/>
            <w:vAlign w:val="center"/>
          </w:tcPr>
          <w:p w14:paraId="5E17E108">
            <w:pPr>
              <w:jc w:val="center"/>
              <w:rPr>
                <w:rFonts w:hint="default" w:ascii="Times New Roman" w:hAnsi="Times New Roman" w:cs="Times New Roman"/>
                <w:szCs w:val="21"/>
              </w:rPr>
            </w:pPr>
          </w:p>
        </w:tc>
        <w:tc>
          <w:tcPr>
            <w:tcW w:w="1399" w:type="pct"/>
            <w:vAlign w:val="center"/>
          </w:tcPr>
          <w:p w14:paraId="27DD5343">
            <w:pPr>
              <w:widowControl/>
              <w:jc w:val="center"/>
              <w:textAlignment w:val="center"/>
              <w:rPr>
                <w:rFonts w:hint="default" w:ascii="Times New Roman" w:hAnsi="Times New Roman" w:cs="Times New Roman"/>
                <w:color w:val="000000"/>
                <w:kern w:val="0"/>
                <w:sz w:val="22"/>
                <w:lang w:bidi="ar"/>
              </w:rPr>
            </w:pPr>
            <w:r>
              <w:rPr>
                <w:rFonts w:hint="default" w:ascii="Times New Roman" w:hAnsi="Times New Roman" w:cs="Times New Roman"/>
                <w:color w:val="000000"/>
                <w:kern w:val="0"/>
                <w:sz w:val="22"/>
                <w:lang w:bidi="ar"/>
              </w:rPr>
              <w:t>塑料件—沙发用泡沫塑料—其他部位密度</w:t>
            </w:r>
          </w:p>
        </w:tc>
        <w:tc>
          <w:tcPr>
            <w:tcW w:w="2079" w:type="pct"/>
            <w:shd w:val="clear" w:color="auto" w:fill="auto"/>
            <w:vAlign w:val="center"/>
          </w:tcPr>
          <w:p w14:paraId="5E4B851F">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QB/T 1952.1—2023</w:t>
            </w:r>
          </w:p>
        </w:tc>
      </w:tr>
      <w:tr w14:paraId="4CB0C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0C39C024">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49</w:t>
            </w:r>
          </w:p>
        </w:tc>
        <w:tc>
          <w:tcPr>
            <w:tcW w:w="830" w:type="pct"/>
            <w:vMerge w:val="continue"/>
            <w:vAlign w:val="center"/>
          </w:tcPr>
          <w:p w14:paraId="200546E9">
            <w:pPr>
              <w:jc w:val="center"/>
              <w:rPr>
                <w:rFonts w:hint="default" w:ascii="Times New Roman" w:hAnsi="Times New Roman" w:cs="Times New Roman"/>
                <w:szCs w:val="21"/>
              </w:rPr>
            </w:pPr>
          </w:p>
        </w:tc>
        <w:tc>
          <w:tcPr>
            <w:tcW w:w="1399" w:type="pct"/>
            <w:vAlign w:val="center"/>
          </w:tcPr>
          <w:p w14:paraId="38C948D5">
            <w:pPr>
              <w:widowControl/>
              <w:jc w:val="center"/>
              <w:textAlignment w:val="center"/>
              <w:rPr>
                <w:rFonts w:hint="default" w:ascii="Times New Roman" w:hAnsi="Times New Roman" w:cs="Times New Roman"/>
                <w:color w:val="000000"/>
                <w:kern w:val="0"/>
                <w:sz w:val="22"/>
                <w:lang w:bidi="ar"/>
              </w:rPr>
            </w:pPr>
            <w:r>
              <w:rPr>
                <w:rFonts w:hint="default" w:ascii="Times New Roman" w:hAnsi="Times New Roman" w:cs="Times New Roman"/>
                <w:color w:val="000000"/>
                <w:kern w:val="0"/>
                <w:sz w:val="22"/>
                <w:lang w:bidi="ar"/>
              </w:rPr>
              <w:t>塑料件—沙发用泡沫塑料—回弹性能</w:t>
            </w:r>
          </w:p>
        </w:tc>
        <w:tc>
          <w:tcPr>
            <w:tcW w:w="2079" w:type="pct"/>
            <w:shd w:val="clear" w:color="auto" w:fill="auto"/>
            <w:vAlign w:val="center"/>
          </w:tcPr>
          <w:p w14:paraId="51959059">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QB/T 1952.1—2023</w:t>
            </w:r>
          </w:p>
        </w:tc>
      </w:tr>
      <w:tr w14:paraId="6A539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353770F7">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50</w:t>
            </w:r>
          </w:p>
        </w:tc>
        <w:tc>
          <w:tcPr>
            <w:tcW w:w="830" w:type="pct"/>
            <w:vMerge w:val="continue"/>
            <w:vAlign w:val="center"/>
          </w:tcPr>
          <w:p w14:paraId="20436D29">
            <w:pPr>
              <w:jc w:val="center"/>
              <w:rPr>
                <w:rFonts w:hint="default" w:ascii="Times New Roman" w:hAnsi="Times New Roman" w:cs="Times New Roman"/>
                <w:szCs w:val="21"/>
              </w:rPr>
            </w:pPr>
          </w:p>
        </w:tc>
        <w:tc>
          <w:tcPr>
            <w:tcW w:w="1399" w:type="pct"/>
            <w:vAlign w:val="center"/>
          </w:tcPr>
          <w:p w14:paraId="11861DDB">
            <w:pPr>
              <w:widowControl/>
              <w:jc w:val="center"/>
              <w:textAlignment w:val="center"/>
              <w:rPr>
                <w:rFonts w:hint="default" w:ascii="Times New Roman" w:hAnsi="Times New Roman" w:cs="Times New Roman"/>
                <w:color w:val="000000"/>
                <w:kern w:val="0"/>
                <w:sz w:val="22"/>
                <w:lang w:bidi="ar"/>
              </w:rPr>
            </w:pPr>
            <w:r>
              <w:rPr>
                <w:rFonts w:hint="default" w:ascii="Times New Roman" w:hAnsi="Times New Roman" w:cs="Times New Roman"/>
                <w:color w:val="000000"/>
                <w:kern w:val="0"/>
                <w:sz w:val="22"/>
                <w:lang w:bidi="ar"/>
              </w:rPr>
              <w:t>塑料件—沙发用泡沫塑料—压缩永久变形</w:t>
            </w:r>
          </w:p>
        </w:tc>
        <w:tc>
          <w:tcPr>
            <w:tcW w:w="2079" w:type="pct"/>
            <w:shd w:val="clear" w:color="auto" w:fill="auto"/>
            <w:vAlign w:val="center"/>
          </w:tcPr>
          <w:p w14:paraId="308A8EF1">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QB/T 1952.1—2023</w:t>
            </w:r>
          </w:p>
        </w:tc>
      </w:tr>
      <w:tr w14:paraId="6CF0F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797BCF47">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51</w:t>
            </w:r>
          </w:p>
        </w:tc>
        <w:tc>
          <w:tcPr>
            <w:tcW w:w="830" w:type="pct"/>
            <w:vMerge w:val="continue"/>
            <w:vAlign w:val="center"/>
          </w:tcPr>
          <w:p w14:paraId="460A2355">
            <w:pPr>
              <w:jc w:val="center"/>
              <w:rPr>
                <w:rFonts w:hint="default" w:ascii="Times New Roman" w:hAnsi="Times New Roman" w:cs="Times New Roman"/>
                <w:szCs w:val="21"/>
              </w:rPr>
            </w:pPr>
          </w:p>
        </w:tc>
        <w:tc>
          <w:tcPr>
            <w:tcW w:w="1399" w:type="pct"/>
            <w:vAlign w:val="center"/>
          </w:tcPr>
          <w:p w14:paraId="706D4BD3">
            <w:pPr>
              <w:widowControl/>
              <w:jc w:val="center"/>
              <w:textAlignment w:val="center"/>
              <w:rPr>
                <w:rFonts w:hint="default" w:ascii="Times New Roman" w:hAnsi="Times New Roman" w:cs="Times New Roman"/>
                <w:szCs w:val="21"/>
              </w:rPr>
            </w:pPr>
            <w:r>
              <w:rPr>
                <w:rFonts w:hint="default" w:ascii="Times New Roman" w:hAnsi="Times New Roman" w:cs="Times New Roman"/>
                <w:color w:val="000000"/>
                <w:kern w:val="0"/>
                <w:sz w:val="22"/>
                <w:lang w:bidi="ar"/>
              </w:rPr>
              <w:t>金属件</w:t>
            </w:r>
          </w:p>
        </w:tc>
        <w:tc>
          <w:tcPr>
            <w:tcW w:w="2079" w:type="pct"/>
            <w:shd w:val="clear" w:color="auto" w:fill="auto"/>
            <w:vAlign w:val="center"/>
          </w:tcPr>
          <w:p w14:paraId="55E51C77">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44437—2024</w:t>
            </w:r>
          </w:p>
        </w:tc>
      </w:tr>
      <w:tr w14:paraId="6850A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56168EB7">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52</w:t>
            </w:r>
          </w:p>
        </w:tc>
        <w:tc>
          <w:tcPr>
            <w:tcW w:w="830" w:type="pct"/>
            <w:vMerge w:val="continue"/>
            <w:vAlign w:val="center"/>
          </w:tcPr>
          <w:p w14:paraId="4F42C504">
            <w:pPr>
              <w:jc w:val="center"/>
              <w:rPr>
                <w:rFonts w:hint="default" w:ascii="Times New Roman" w:hAnsi="Times New Roman" w:cs="Times New Roman"/>
                <w:szCs w:val="21"/>
              </w:rPr>
            </w:pPr>
          </w:p>
        </w:tc>
        <w:tc>
          <w:tcPr>
            <w:tcW w:w="1399" w:type="pct"/>
            <w:vAlign w:val="center"/>
          </w:tcPr>
          <w:p w14:paraId="76DE6845">
            <w:pPr>
              <w:widowControl/>
              <w:jc w:val="center"/>
              <w:textAlignment w:val="center"/>
              <w:rPr>
                <w:rFonts w:hint="default" w:ascii="Times New Roman" w:hAnsi="Times New Roman" w:cs="Times New Roman"/>
                <w:szCs w:val="21"/>
              </w:rPr>
            </w:pPr>
            <w:r>
              <w:rPr>
                <w:rFonts w:hint="default" w:ascii="Times New Roman" w:hAnsi="Times New Roman" w:cs="Times New Roman"/>
                <w:color w:val="000000"/>
                <w:kern w:val="0"/>
                <w:sz w:val="22"/>
                <w:lang w:bidi="ar"/>
              </w:rPr>
              <w:t>软体家具铺垫料</w:t>
            </w:r>
          </w:p>
        </w:tc>
        <w:tc>
          <w:tcPr>
            <w:tcW w:w="2079" w:type="pct"/>
            <w:shd w:val="clear" w:color="auto" w:fill="auto"/>
            <w:vAlign w:val="center"/>
          </w:tcPr>
          <w:p w14:paraId="56E4F9FD">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44437—2024</w:t>
            </w:r>
          </w:p>
        </w:tc>
      </w:tr>
      <w:tr w14:paraId="2AB92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4E63ADFD">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53</w:t>
            </w:r>
          </w:p>
        </w:tc>
        <w:tc>
          <w:tcPr>
            <w:tcW w:w="830" w:type="pct"/>
            <w:vMerge w:val="restart"/>
            <w:vAlign w:val="center"/>
          </w:tcPr>
          <w:p w14:paraId="19B24838">
            <w:pPr>
              <w:widowControl/>
              <w:jc w:val="center"/>
              <w:textAlignment w:val="center"/>
              <w:rPr>
                <w:rFonts w:hint="default" w:ascii="Times New Roman" w:hAnsi="Times New Roman" w:cs="Times New Roman"/>
                <w:szCs w:val="21"/>
              </w:rPr>
            </w:pPr>
            <w:r>
              <w:rPr>
                <w:rFonts w:hint="default" w:ascii="Times New Roman" w:hAnsi="Times New Roman" w:cs="Times New Roman"/>
                <w:color w:val="000000"/>
                <w:kern w:val="0"/>
                <w:sz w:val="22"/>
                <w:lang w:bidi="ar"/>
              </w:rPr>
              <w:t>力学性能</w:t>
            </w:r>
          </w:p>
        </w:tc>
        <w:tc>
          <w:tcPr>
            <w:tcW w:w="1399" w:type="pct"/>
            <w:vAlign w:val="center"/>
          </w:tcPr>
          <w:p w14:paraId="45DDC01B">
            <w:pPr>
              <w:widowControl/>
              <w:jc w:val="center"/>
              <w:textAlignment w:val="center"/>
              <w:rPr>
                <w:rFonts w:hint="default" w:ascii="Times New Roman" w:hAnsi="Times New Roman" w:cs="Times New Roman"/>
                <w:szCs w:val="21"/>
              </w:rPr>
            </w:pPr>
            <w:r>
              <w:rPr>
                <w:rFonts w:hint="default" w:ascii="Times New Roman" w:hAnsi="Times New Roman" w:cs="Times New Roman"/>
                <w:color w:val="000000"/>
                <w:kern w:val="0"/>
                <w:sz w:val="22"/>
                <w:lang w:bidi="ar"/>
              </w:rPr>
              <w:t>桌类强度</w:t>
            </w:r>
          </w:p>
        </w:tc>
        <w:tc>
          <w:tcPr>
            <w:tcW w:w="2079" w:type="pct"/>
            <w:vAlign w:val="center"/>
          </w:tcPr>
          <w:p w14:paraId="2EB0A228">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10357.1—2024</w:t>
            </w:r>
          </w:p>
        </w:tc>
      </w:tr>
      <w:tr w14:paraId="11D55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3D864A78">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54</w:t>
            </w:r>
          </w:p>
        </w:tc>
        <w:tc>
          <w:tcPr>
            <w:tcW w:w="830" w:type="pct"/>
            <w:vMerge w:val="continue"/>
            <w:vAlign w:val="center"/>
          </w:tcPr>
          <w:p w14:paraId="14993FF5">
            <w:pPr>
              <w:jc w:val="center"/>
              <w:rPr>
                <w:rFonts w:hint="default" w:ascii="Times New Roman" w:hAnsi="Times New Roman" w:cs="Times New Roman"/>
                <w:szCs w:val="21"/>
              </w:rPr>
            </w:pPr>
          </w:p>
        </w:tc>
        <w:tc>
          <w:tcPr>
            <w:tcW w:w="1399" w:type="pct"/>
            <w:vAlign w:val="center"/>
          </w:tcPr>
          <w:p w14:paraId="05CE7C22">
            <w:pPr>
              <w:widowControl/>
              <w:jc w:val="center"/>
              <w:textAlignment w:val="center"/>
              <w:rPr>
                <w:rFonts w:hint="default" w:ascii="Times New Roman" w:hAnsi="Times New Roman" w:cs="Times New Roman"/>
                <w:szCs w:val="21"/>
              </w:rPr>
            </w:pPr>
            <w:r>
              <w:rPr>
                <w:rFonts w:hint="default" w:ascii="Times New Roman" w:hAnsi="Times New Roman" w:cs="Times New Roman"/>
                <w:color w:val="000000"/>
                <w:kern w:val="0"/>
                <w:sz w:val="22"/>
                <w:lang w:bidi="ar"/>
              </w:rPr>
              <w:t>椅类强度</w:t>
            </w:r>
          </w:p>
        </w:tc>
        <w:tc>
          <w:tcPr>
            <w:tcW w:w="2079" w:type="pct"/>
            <w:vAlign w:val="center"/>
          </w:tcPr>
          <w:p w14:paraId="54C24F2C">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10357.3—2025</w:t>
            </w:r>
          </w:p>
        </w:tc>
      </w:tr>
      <w:tr w14:paraId="09188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6EFFA047">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55</w:t>
            </w:r>
          </w:p>
        </w:tc>
        <w:tc>
          <w:tcPr>
            <w:tcW w:w="830" w:type="pct"/>
            <w:vMerge w:val="continue"/>
            <w:vAlign w:val="center"/>
          </w:tcPr>
          <w:p w14:paraId="5005C6A7">
            <w:pPr>
              <w:jc w:val="center"/>
              <w:rPr>
                <w:rFonts w:hint="default" w:ascii="Times New Roman" w:hAnsi="Times New Roman" w:cs="Times New Roman"/>
                <w:szCs w:val="21"/>
              </w:rPr>
            </w:pPr>
          </w:p>
        </w:tc>
        <w:tc>
          <w:tcPr>
            <w:tcW w:w="1399" w:type="pct"/>
            <w:vAlign w:val="center"/>
          </w:tcPr>
          <w:p w14:paraId="76A15F53">
            <w:pPr>
              <w:widowControl/>
              <w:jc w:val="center"/>
              <w:textAlignment w:val="center"/>
              <w:rPr>
                <w:rFonts w:hint="default" w:ascii="Times New Roman" w:hAnsi="Times New Roman" w:cs="Times New Roman"/>
                <w:szCs w:val="21"/>
              </w:rPr>
            </w:pPr>
            <w:r>
              <w:rPr>
                <w:rFonts w:hint="default" w:ascii="Times New Roman" w:hAnsi="Times New Roman" w:cs="Times New Roman"/>
                <w:color w:val="000000"/>
                <w:kern w:val="0"/>
                <w:sz w:val="22"/>
                <w:lang w:bidi="ar"/>
              </w:rPr>
              <w:t>单层床强度</w:t>
            </w:r>
          </w:p>
        </w:tc>
        <w:tc>
          <w:tcPr>
            <w:tcW w:w="2079" w:type="pct"/>
            <w:vAlign w:val="center"/>
          </w:tcPr>
          <w:p w14:paraId="1766DDE2">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10357.6—2013</w:t>
            </w:r>
          </w:p>
        </w:tc>
      </w:tr>
      <w:tr w14:paraId="363B9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62C84A56">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56</w:t>
            </w:r>
          </w:p>
        </w:tc>
        <w:tc>
          <w:tcPr>
            <w:tcW w:w="830" w:type="pct"/>
            <w:vMerge w:val="continue"/>
            <w:vAlign w:val="center"/>
          </w:tcPr>
          <w:p w14:paraId="7D44476E">
            <w:pPr>
              <w:jc w:val="center"/>
              <w:rPr>
                <w:rFonts w:hint="default" w:ascii="Times New Roman" w:hAnsi="Times New Roman" w:cs="Times New Roman"/>
                <w:szCs w:val="21"/>
              </w:rPr>
            </w:pPr>
          </w:p>
        </w:tc>
        <w:tc>
          <w:tcPr>
            <w:tcW w:w="1399" w:type="pct"/>
            <w:vAlign w:val="center"/>
          </w:tcPr>
          <w:p w14:paraId="0A8C0AE9">
            <w:pPr>
              <w:widowControl/>
              <w:jc w:val="center"/>
              <w:textAlignment w:val="center"/>
              <w:rPr>
                <w:rFonts w:hint="default" w:ascii="Times New Roman" w:hAnsi="Times New Roman" w:cs="Times New Roman"/>
                <w:szCs w:val="21"/>
              </w:rPr>
            </w:pPr>
            <w:r>
              <w:rPr>
                <w:rFonts w:hint="default" w:ascii="Times New Roman" w:hAnsi="Times New Roman" w:cs="Times New Roman"/>
                <w:color w:val="000000"/>
                <w:kern w:val="0"/>
                <w:sz w:val="22"/>
                <w:lang w:bidi="ar"/>
              </w:rPr>
              <w:t>柜类强度</w:t>
            </w:r>
          </w:p>
        </w:tc>
        <w:tc>
          <w:tcPr>
            <w:tcW w:w="2079" w:type="pct"/>
            <w:vAlign w:val="center"/>
          </w:tcPr>
          <w:p w14:paraId="4D83EE66">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44437—2024</w:t>
            </w:r>
          </w:p>
        </w:tc>
      </w:tr>
      <w:tr w14:paraId="1E26C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3A89C4AF">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57</w:t>
            </w:r>
          </w:p>
        </w:tc>
        <w:tc>
          <w:tcPr>
            <w:tcW w:w="830" w:type="pct"/>
            <w:vMerge w:val="continue"/>
            <w:vAlign w:val="center"/>
          </w:tcPr>
          <w:p w14:paraId="23E6781D">
            <w:pPr>
              <w:jc w:val="center"/>
              <w:rPr>
                <w:rFonts w:hint="default" w:ascii="Times New Roman" w:hAnsi="Times New Roman" w:cs="Times New Roman"/>
                <w:szCs w:val="21"/>
              </w:rPr>
            </w:pPr>
          </w:p>
        </w:tc>
        <w:tc>
          <w:tcPr>
            <w:tcW w:w="1399" w:type="pct"/>
            <w:vAlign w:val="center"/>
          </w:tcPr>
          <w:p w14:paraId="5FA2DE5C">
            <w:pPr>
              <w:widowControl/>
              <w:jc w:val="center"/>
              <w:textAlignment w:val="center"/>
              <w:rPr>
                <w:rFonts w:hint="default" w:ascii="Times New Roman" w:hAnsi="Times New Roman" w:cs="Times New Roman"/>
                <w:szCs w:val="21"/>
              </w:rPr>
            </w:pPr>
            <w:r>
              <w:rPr>
                <w:rFonts w:hint="default" w:ascii="Times New Roman" w:hAnsi="Times New Roman" w:cs="Times New Roman"/>
                <w:color w:val="000000"/>
                <w:kern w:val="0"/>
                <w:sz w:val="22"/>
                <w:lang w:bidi="ar"/>
              </w:rPr>
              <w:t>沙发耐久性</w:t>
            </w:r>
          </w:p>
        </w:tc>
        <w:tc>
          <w:tcPr>
            <w:tcW w:w="2079" w:type="pct"/>
            <w:vAlign w:val="center"/>
          </w:tcPr>
          <w:p w14:paraId="79ED01C3">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QB/T 1952.1—2023</w:t>
            </w:r>
          </w:p>
        </w:tc>
      </w:tr>
      <w:tr w14:paraId="0EE8B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1A7164D2">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58</w:t>
            </w:r>
          </w:p>
        </w:tc>
        <w:tc>
          <w:tcPr>
            <w:tcW w:w="830" w:type="pct"/>
            <w:vMerge w:val="continue"/>
            <w:vAlign w:val="center"/>
          </w:tcPr>
          <w:p w14:paraId="42EF191B">
            <w:pPr>
              <w:jc w:val="center"/>
              <w:rPr>
                <w:rFonts w:hint="default" w:ascii="Times New Roman" w:hAnsi="Times New Roman" w:cs="Times New Roman"/>
                <w:szCs w:val="21"/>
              </w:rPr>
            </w:pPr>
          </w:p>
        </w:tc>
        <w:tc>
          <w:tcPr>
            <w:tcW w:w="1399" w:type="pct"/>
            <w:vAlign w:val="center"/>
          </w:tcPr>
          <w:p w14:paraId="732AA159">
            <w:pPr>
              <w:widowControl/>
              <w:jc w:val="center"/>
              <w:textAlignment w:val="center"/>
              <w:rPr>
                <w:rFonts w:hint="default" w:ascii="Times New Roman" w:hAnsi="Times New Roman" w:cs="Times New Roman"/>
                <w:szCs w:val="21"/>
              </w:rPr>
            </w:pPr>
            <w:r>
              <w:rPr>
                <w:rFonts w:hint="default" w:ascii="Times New Roman" w:hAnsi="Times New Roman" w:cs="Times New Roman"/>
                <w:color w:val="000000"/>
                <w:kern w:val="0"/>
                <w:sz w:val="22"/>
                <w:lang w:bidi="ar"/>
              </w:rPr>
              <w:t>床垫耐久性</w:t>
            </w:r>
          </w:p>
        </w:tc>
        <w:tc>
          <w:tcPr>
            <w:tcW w:w="2079" w:type="pct"/>
            <w:vAlign w:val="center"/>
          </w:tcPr>
          <w:p w14:paraId="56807730">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QB/T 1952.2—2023</w:t>
            </w:r>
          </w:p>
        </w:tc>
      </w:tr>
      <w:tr w14:paraId="3A939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166C8489">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59</w:t>
            </w:r>
          </w:p>
        </w:tc>
        <w:tc>
          <w:tcPr>
            <w:tcW w:w="830" w:type="pct"/>
            <w:vMerge w:val="continue"/>
            <w:vAlign w:val="center"/>
          </w:tcPr>
          <w:p w14:paraId="687CF95C">
            <w:pPr>
              <w:jc w:val="center"/>
              <w:rPr>
                <w:rFonts w:hint="default" w:ascii="Times New Roman" w:hAnsi="Times New Roman" w:cs="Times New Roman"/>
                <w:szCs w:val="21"/>
              </w:rPr>
            </w:pPr>
          </w:p>
        </w:tc>
        <w:tc>
          <w:tcPr>
            <w:tcW w:w="1399" w:type="pct"/>
            <w:vAlign w:val="center"/>
          </w:tcPr>
          <w:p w14:paraId="4FD36C4E">
            <w:pPr>
              <w:widowControl/>
              <w:jc w:val="center"/>
              <w:textAlignment w:val="center"/>
              <w:rPr>
                <w:rFonts w:hint="default" w:ascii="Times New Roman" w:hAnsi="Times New Roman" w:cs="Times New Roman"/>
                <w:szCs w:val="21"/>
              </w:rPr>
            </w:pPr>
            <w:r>
              <w:rPr>
                <w:rFonts w:hint="default" w:ascii="Times New Roman" w:hAnsi="Times New Roman" w:cs="Times New Roman"/>
                <w:color w:val="000000"/>
                <w:kern w:val="0"/>
                <w:sz w:val="22"/>
                <w:lang w:bidi="ar"/>
              </w:rPr>
              <w:t>床护栏强度（安全要求）</w:t>
            </w:r>
          </w:p>
        </w:tc>
        <w:tc>
          <w:tcPr>
            <w:tcW w:w="2079" w:type="pct"/>
            <w:vAlign w:val="center"/>
          </w:tcPr>
          <w:p w14:paraId="08DA106A">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44437—2024</w:t>
            </w:r>
          </w:p>
        </w:tc>
      </w:tr>
      <w:tr w14:paraId="5497C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2E0A53DF">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60</w:t>
            </w:r>
          </w:p>
        </w:tc>
        <w:tc>
          <w:tcPr>
            <w:tcW w:w="830" w:type="pct"/>
            <w:vMerge w:val="continue"/>
            <w:vAlign w:val="center"/>
          </w:tcPr>
          <w:p w14:paraId="5B94AD9B">
            <w:pPr>
              <w:jc w:val="center"/>
              <w:rPr>
                <w:rFonts w:hint="default" w:ascii="Times New Roman" w:hAnsi="Times New Roman" w:cs="Times New Roman"/>
                <w:szCs w:val="21"/>
              </w:rPr>
            </w:pPr>
          </w:p>
        </w:tc>
        <w:tc>
          <w:tcPr>
            <w:tcW w:w="1399" w:type="pct"/>
            <w:vAlign w:val="center"/>
          </w:tcPr>
          <w:p w14:paraId="5724E5D5">
            <w:pPr>
              <w:widowControl/>
              <w:jc w:val="center"/>
              <w:textAlignment w:val="center"/>
              <w:rPr>
                <w:rFonts w:hint="default" w:ascii="Times New Roman" w:hAnsi="Times New Roman" w:cs="Times New Roman"/>
                <w:szCs w:val="21"/>
              </w:rPr>
            </w:pPr>
            <w:r>
              <w:rPr>
                <w:rFonts w:hint="default" w:ascii="Times New Roman" w:hAnsi="Times New Roman" w:cs="Times New Roman"/>
                <w:color w:val="000000"/>
                <w:kern w:val="0"/>
                <w:sz w:val="22"/>
                <w:lang w:bidi="ar"/>
              </w:rPr>
              <w:t>助力把（扶）手强度</w:t>
            </w:r>
          </w:p>
        </w:tc>
        <w:tc>
          <w:tcPr>
            <w:tcW w:w="2079" w:type="pct"/>
            <w:vAlign w:val="center"/>
          </w:tcPr>
          <w:p w14:paraId="22FF52A9">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44437—2024</w:t>
            </w:r>
          </w:p>
        </w:tc>
      </w:tr>
      <w:tr w14:paraId="14EDE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09399D74">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61</w:t>
            </w:r>
          </w:p>
        </w:tc>
        <w:tc>
          <w:tcPr>
            <w:tcW w:w="830" w:type="pct"/>
            <w:vMerge w:val="continue"/>
            <w:vAlign w:val="center"/>
          </w:tcPr>
          <w:p w14:paraId="7F80F442">
            <w:pPr>
              <w:jc w:val="center"/>
              <w:rPr>
                <w:rFonts w:hint="default" w:ascii="Times New Roman" w:hAnsi="Times New Roman" w:cs="Times New Roman"/>
                <w:szCs w:val="21"/>
              </w:rPr>
            </w:pPr>
          </w:p>
        </w:tc>
        <w:tc>
          <w:tcPr>
            <w:tcW w:w="1399" w:type="pct"/>
            <w:vAlign w:val="center"/>
          </w:tcPr>
          <w:p w14:paraId="7213EBF7">
            <w:pPr>
              <w:widowControl/>
              <w:jc w:val="center"/>
              <w:textAlignment w:val="center"/>
              <w:rPr>
                <w:rFonts w:hint="default" w:ascii="Times New Roman" w:hAnsi="Times New Roman" w:cs="Times New Roman"/>
                <w:szCs w:val="21"/>
              </w:rPr>
            </w:pPr>
            <w:r>
              <w:rPr>
                <w:rFonts w:hint="default" w:ascii="Times New Roman" w:hAnsi="Times New Roman" w:cs="Times New Roman"/>
                <w:color w:val="000000"/>
                <w:kern w:val="0"/>
                <w:sz w:val="22"/>
                <w:lang w:bidi="ar"/>
              </w:rPr>
              <w:t>桌类稳定性</w:t>
            </w:r>
          </w:p>
        </w:tc>
        <w:tc>
          <w:tcPr>
            <w:tcW w:w="2079" w:type="pct"/>
            <w:vAlign w:val="center"/>
          </w:tcPr>
          <w:p w14:paraId="70923F74">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44437—2024</w:t>
            </w:r>
          </w:p>
        </w:tc>
      </w:tr>
      <w:tr w14:paraId="24D26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199D0C32">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62</w:t>
            </w:r>
          </w:p>
        </w:tc>
        <w:tc>
          <w:tcPr>
            <w:tcW w:w="830" w:type="pct"/>
            <w:vMerge w:val="continue"/>
            <w:vAlign w:val="center"/>
          </w:tcPr>
          <w:p w14:paraId="7959EF95">
            <w:pPr>
              <w:jc w:val="center"/>
              <w:rPr>
                <w:rFonts w:hint="default" w:ascii="Times New Roman" w:hAnsi="Times New Roman" w:cs="Times New Roman"/>
                <w:szCs w:val="21"/>
              </w:rPr>
            </w:pPr>
          </w:p>
        </w:tc>
        <w:tc>
          <w:tcPr>
            <w:tcW w:w="1399" w:type="pct"/>
            <w:vAlign w:val="center"/>
          </w:tcPr>
          <w:p w14:paraId="1A1F19B8">
            <w:pPr>
              <w:widowControl/>
              <w:jc w:val="center"/>
              <w:textAlignment w:val="center"/>
              <w:rPr>
                <w:rFonts w:hint="default" w:ascii="Times New Roman" w:hAnsi="Times New Roman" w:cs="Times New Roman"/>
                <w:szCs w:val="21"/>
              </w:rPr>
            </w:pPr>
            <w:r>
              <w:rPr>
                <w:rFonts w:hint="default" w:ascii="Times New Roman" w:hAnsi="Times New Roman" w:cs="Times New Roman"/>
                <w:color w:val="000000"/>
                <w:kern w:val="0"/>
                <w:sz w:val="22"/>
                <w:lang w:bidi="ar"/>
              </w:rPr>
              <w:t>椅类稳定性</w:t>
            </w:r>
          </w:p>
        </w:tc>
        <w:tc>
          <w:tcPr>
            <w:tcW w:w="2079" w:type="pct"/>
            <w:vAlign w:val="center"/>
          </w:tcPr>
          <w:p w14:paraId="26AD5FA4">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10357.2—2013</w:t>
            </w:r>
          </w:p>
        </w:tc>
      </w:tr>
      <w:tr w14:paraId="2BEAF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2C708EFE">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63</w:t>
            </w:r>
          </w:p>
        </w:tc>
        <w:tc>
          <w:tcPr>
            <w:tcW w:w="830" w:type="pct"/>
            <w:vMerge w:val="continue"/>
            <w:vAlign w:val="center"/>
          </w:tcPr>
          <w:p w14:paraId="7C039C1A">
            <w:pPr>
              <w:jc w:val="center"/>
              <w:rPr>
                <w:rFonts w:hint="default" w:ascii="Times New Roman" w:hAnsi="Times New Roman" w:cs="Times New Roman"/>
                <w:szCs w:val="21"/>
              </w:rPr>
            </w:pPr>
          </w:p>
        </w:tc>
        <w:tc>
          <w:tcPr>
            <w:tcW w:w="1399" w:type="pct"/>
            <w:vAlign w:val="center"/>
          </w:tcPr>
          <w:p w14:paraId="5B7E823F">
            <w:pPr>
              <w:widowControl/>
              <w:jc w:val="center"/>
              <w:textAlignment w:val="center"/>
              <w:rPr>
                <w:rFonts w:hint="default" w:ascii="Times New Roman" w:hAnsi="Times New Roman" w:cs="Times New Roman"/>
                <w:szCs w:val="21"/>
              </w:rPr>
            </w:pPr>
            <w:r>
              <w:rPr>
                <w:rFonts w:hint="default" w:ascii="Times New Roman" w:hAnsi="Times New Roman" w:cs="Times New Roman"/>
                <w:color w:val="000000"/>
                <w:kern w:val="0"/>
                <w:sz w:val="22"/>
                <w:lang w:bidi="ar"/>
              </w:rPr>
              <w:t>柜类稳定性</w:t>
            </w:r>
          </w:p>
        </w:tc>
        <w:tc>
          <w:tcPr>
            <w:tcW w:w="2079" w:type="pct"/>
            <w:vAlign w:val="center"/>
          </w:tcPr>
          <w:p w14:paraId="4482BCDD">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10357.4—2023</w:t>
            </w:r>
          </w:p>
        </w:tc>
      </w:tr>
      <w:tr w14:paraId="6D38D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0CFA3767">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64</w:t>
            </w:r>
          </w:p>
        </w:tc>
        <w:tc>
          <w:tcPr>
            <w:tcW w:w="830" w:type="pct"/>
            <w:vMerge w:val="continue"/>
            <w:vAlign w:val="center"/>
          </w:tcPr>
          <w:p w14:paraId="5C053E12">
            <w:pPr>
              <w:jc w:val="center"/>
              <w:rPr>
                <w:rFonts w:hint="default" w:ascii="Times New Roman" w:hAnsi="Times New Roman" w:cs="Times New Roman"/>
                <w:szCs w:val="21"/>
              </w:rPr>
            </w:pPr>
          </w:p>
        </w:tc>
        <w:tc>
          <w:tcPr>
            <w:tcW w:w="1399" w:type="pct"/>
            <w:vAlign w:val="center"/>
          </w:tcPr>
          <w:p w14:paraId="766EBF38">
            <w:pPr>
              <w:widowControl/>
              <w:jc w:val="center"/>
              <w:textAlignment w:val="center"/>
              <w:rPr>
                <w:rFonts w:hint="default" w:ascii="Times New Roman" w:hAnsi="Times New Roman" w:cs="Times New Roman"/>
                <w:szCs w:val="21"/>
              </w:rPr>
            </w:pPr>
            <w:r>
              <w:rPr>
                <w:rFonts w:hint="default" w:ascii="Times New Roman" w:hAnsi="Times New Roman" w:cs="Times New Roman"/>
                <w:color w:val="000000"/>
                <w:kern w:val="0"/>
                <w:sz w:val="22"/>
                <w:lang w:bidi="ar"/>
              </w:rPr>
              <w:t>助力把手加载稳定性</w:t>
            </w:r>
          </w:p>
        </w:tc>
        <w:tc>
          <w:tcPr>
            <w:tcW w:w="2079" w:type="pct"/>
            <w:vAlign w:val="center"/>
          </w:tcPr>
          <w:p w14:paraId="661C76FD">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44437—2024</w:t>
            </w:r>
          </w:p>
        </w:tc>
      </w:tr>
      <w:tr w14:paraId="74F60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3F1F9BED">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65</w:t>
            </w:r>
          </w:p>
        </w:tc>
        <w:tc>
          <w:tcPr>
            <w:tcW w:w="830" w:type="pct"/>
            <w:vMerge w:val="continue"/>
            <w:vAlign w:val="center"/>
          </w:tcPr>
          <w:p w14:paraId="771DA8FC">
            <w:pPr>
              <w:jc w:val="center"/>
              <w:rPr>
                <w:rFonts w:hint="default" w:ascii="Times New Roman" w:hAnsi="Times New Roman" w:cs="Times New Roman"/>
                <w:szCs w:val="21"/>
              </w:rPr>
            </w:pPr>
          </w:p>
        </w:tc>
        <w:tc>
          <w:tcPr>
            <w:tcW w:w="1399" w:type="pct"/>
            <w:vAlign w:val="center"/>
          </w:tcPr>
          <w:p w14:paraId="157FC2EE">
            <w:pPr>
              <w:widowControl/>
              <w:jc w:val="center"/>
              <w:textAlignment w:val="center"/>
              <w:rPr>
                <w:rFonts w:hint="default" w:ascii="Times New Roman" w:hAnsi="Times New Roman" w:cs="Times New Roman"/>
                <w:szCs w:val="21"/>
              </w:rPr>
            </w:pPr>
            <w:r>
              <w:rPr>
                <w:rFonts w:hint="default" w:ascii="Times New Roman" w:hAnsi="Times New Roman" w:cs="Times New Roman"/>
                <w:color w:val="000000"/>
                <w:kern w:val="0"/>
                <w:sz w:val="22"/>
                <w:lang w:bidi="ar"/>
              </w:rPr>
              <w:t>助力装置、运行装置耐久性</w:t>
            </w:r>
          </w:p>
        </w:tc>
        <w:tc>
          <w:tcPr>
            <w:tcW w:w="2079" w:type="pct"/>
            <w:vAlign w:val="center"/>
          </w:tcPr>
          <w:p w14:paraId="1EE6A908">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43814—2024</w:t>
            </w:r>
          </w:p>
        </w:tc>
      </w:tr>
      <w:tr w14:paraId="7DACE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61E23A2B">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66</w:t>
            </w:r>
          </w:p>
        </w:tc>
        <w:tc>
          <w:tcPr>
            <w:tcW w:w="830" w:type="pct"/>
            <w:vMerge w:val="restart"/>
            <w:vAlign w:val="center"/>
          </w:tcPr>
          <w:p w14:paraId="7E98AA09">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安全性能</w:t>
            </w:r>
          </w:p>
        </w:tc>
        <w:tc>
          <w:tcPr>
            <w:tcW w:w="1399" w:type="pct"/>
            <w:vAlign w:val="center"/>
          </w:tcPr>
          <w:p w14:paraId="4F4EA766">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结构安全—基本结构安全</w:t>
            </w:r>
          </w:p>
        </w:tc>
        <w:tc>
          <w:tcPr>
            <w:tcW w:w="2079" w:type="pct"/>
            <w:vAlign w:val="center"/>
          </w:tcPr>
          <w:p w14:paraId="2CD8D900">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44437—2024</w:t>
            </w:r>
          </w:p>
        </w:tc>
      </w:tr>
      <w:tr w14:paraId="14CC4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6800FBBB">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67</w:t>
            </w:r>
          </w:p>
        </w:tc>
        <w:tc>
          <w:tcPr>
            <w:tcW w:w="830" w:type="pct"/>
            <w:vMerge w:val="continue"/>
            <w:vAlign w:val="center"/>
          </w:tcPr>
          <w:p w14:paraId="725BE2F6">
            <w:pPr>
              <w:snapToGrid w:val="0"/>
              <w:spacing w:line="300" w:lineRule="exact"/>
              <w:jc w:val="center"/>
              <w:rPr>
                <w:rFonts w:hint="default" w:ascii="Times New Roman" w:hAnsi="Times New Roman" w:cs="Times New Roman"/>
                <w:szCs w:val="21"/>
              </w:rPr>
            </w:pPr>
          </w:p>
        </w:tc>
        <w:tc>
          <w:tcPr>
            <w:tcW w:w="1399" w:type="pct"/>
            <w:vAlign w:val="center"/>
          </w:tcPr>
          <w:p w14:paraId="76C48E60">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结构安全—边缘、尖端及外角</w:t>
            </w:r>
          </w:p>
        </w:tc>
        <w:tc>
          <w:tcPr>
            <w:tcW w:w="2079" w:type="pct"/>
            <w:vAlign w:val="center"/>
          </w:tcPr>
          <w:p w14:paraId="2DF45669">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44437—2024</w:t>
            </w:r>
          </w:p>
        </w:tc>
      </w:tr>
      <w:tr w14:paraId="3F685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4EBC7534">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68</w:t>
            </w:r>
          </w:p>
        </w:tc>
        <w:tc>
          <w:tcPr>
            <w:tcW w:w="830" w:type="pct"/>
            <w:vMerge w:val="continue"/>
            <w:vAlign w:val="center"/>
          </w:tcPr>
          <w:p w14:paraId="7C9DEDC7">
            <w:pPr>
              <w:snapToGrid w:val="0"/>
              <w:spacing w:line="300" w:lineRule="exact"/>
              <w:jc w:val="center"/>
              <w:rPr>
                <w:rFonts w:hint="default" w:ascii="Times New Roman" w:hAnsi="Times New Roman" w:cs="Times New Roman"/>
                <w:szCs w:val="21"/>
              </w:rPr>
            </w:pPr>
          </w:p>
        </w:tc>
        <w:tc>
          <w:tcPr>
            <w:tcW w:w="1399" w:type="pct"/>
            <w:vAlign w:val="center"/>
          </w:tcPr>
          <w:p w14:paraId="71C238EE">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结构安全—突出物</w:t>
            </w:r>
          </w:p>
        </w:tc>
        <w:tc>
          <w:tcPr>
            <w:tcW w:w="2079" w:type="pct"/>
            <w:vAlign w:val="center"/>
          </w:tcPr>
          <w:p w14:paraId="49EEDCF1">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44437—2024</w:t>
            </w:r>
          </w:p>
        </w:tc>
      </w:tr>
      <w:tr w14:paraId="51F44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2E97258D">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69</w:t>
            </w:r>
          </w:p>
        </w:tc>
        <w:tc>
          <w:tcPr>
            <w:tcW w:w="830" w:type="pct"/>
            <w:vMerge w:val="continue"/>
            <w:vAlign w:val="center"/>
          </w:tcPr>
          <w:p w14:paraId="4510CA80">
            <w:pPr>
              <w:snapToGrid w:val="0"/>
              <w:spacing w:line="300" w:lineRule="exact"/>
              <w:jc w:val="center"/>
              <w:rPr>
                <w:rFonts w:hint="default" w:ascii="Times New Roman" w:hAnsi="Times New Roman" w:cs="Times New Roman"/>
                <w:szCs w:val="21"/>
              </w:rPr>
            </w:pPr>
          </w:p>
        </w:tc>
        <w:tc>
          <w:tcPr>
            <w:tcW w:w="1399" w:type="pct"/>
            <w:vAlign w:val="center"/>
          </w:tcPr>
          <w:p w14:paraId="767BE60A">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结构安全—剪切和挤压点</w:t>
            </w:r>
          </w:p>
        </w:tc>
        <w:tc>
          <w:tcPr>
            <w:tcW w:w="2079" w:type="pct"/>
            <w:vAlign w:val="center"/>
          </w:tcPr>
          <w:p w14:paraId="6A015DEC">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44437—2024</w:t>
            </w:r>
          </w:p>
        </w:tc>
      </w:tr>
      <w:tr w14:paraId="0B9E5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04F224F5">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70</w:t>
            </w:r>
          </w:p>
        </w:tc>
        <w:tc>
          <w:tcPr>
            <w:tcW w:w="830" w:type="pct"/>
            <w:vMerge w:val="continue"/>
            <w:vAlign w:val="center"/>
          </w:tcPr>
          <w:p w14:paraId="1A632613">
            <w:pPr>
              <w:snapToGrid w:val="0"/>
              <w:spacing w:line="300" w:lineRule="exact"/>
              <w:jc w:val="center"/>
              <w:rPr>
                <w:rFonts w:hint="default" w:ascii="Times New Roman" w:hAnsi="Times New Roman" w:cs="Times New Roman"/>
                <w:szCs w:val="21"/>
              </w:rPr>
            </w:pPr>
          </w:p>
        </w:tc>
        <w:tc>
          <w:tcPr>
            <w:tcW w:w="1399" w:type="pct"/>
            <w:vAlign w:val="center"/>
          </w:tcPr>
          <w:p w14:paraId="3788E98C">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结构安全—孔及间隙</w:t>
            </w:r>
          </w:p>
        </w:tc>
        <w:tc>
          <w:tcPr>
            <w:tcW w:w="2079" w:type="pct"/>
            <w:vAlign w:val="center"/>
          </w:tcPr>
          <w:p w14:paraId="2AC34AF3">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24430—2023</w:t>
            </w:r>
          </w:p>
        </w:tc>
      </w:tr>
      <w:tr w14:paraId="161B3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273B1AA0">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71</w:t>
            </w:r>
          </w:p>
        </w:tc>
        <w:tc>
          <w:tcPr>
            <w:tcW w:w="830" w:type="pct"/>
            <w:vMerge w:val="continue"/>
            <w:vAlign w:val="center"/>
          </w:tcPr>
          <w:p w14:paraId="7DB095B5">
            <w:pPr>
              <w:snapToGrid w:val="0"/>
              <w:spacing w:line="300" w:lineRule="exact"/>
              <w:jc w:val="center"/>
              <w:rPr>
                <w:rFonts w:hint="default" w:ascii="Times New Roman" w:hAnsi="Times New Roman" w:cs="Times New Roman"/>
                <w:szCs w:val="21"/>
              </w:rPr>
            </w:pPr>
          </w:p>
        </w:tc>
        <w:tc>
          <w:tcPr>
            <w:tcW w:w="1399" w:type="pct"/>
            <w:vAlign w:val="center"/>
          </w:tcPr>
          <w:p w14:paraId="06383723">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结构安全—可移动部件</w:t>
            </w:r>
          </w:p>
        </w:tc>
        <w:tc>
          <w:tcPr>
            <w:tcW w:w="2079" w:type="pct"/>
            <w:vAlign w:val="center"/>
          </w:tcPr>
          <w:p w14:paraId="227F57F5">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44437—2024</w:t>
            </w:r>
          </w:p>
        </w:tc>
      </w:tr>
      <w:tr w14:paraId="74D5C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5CB45960">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72</w:t>
            </w:r>
          </w:p>
        </w:tc>
        <w:tc>
          <w:tcPr>
            <w:tcW w:w="830" w:type="pct"/>
            <w:vMerge w:val="continue"/>
            <w:vAlign w:val="center"/>
          </w:tcPr>
          <w:p w14:paraId="3E88403F">
            <w:pPr>
              <w:snapToGrid w:val="0"/>
              <w:spacing w:line="300" w:lineRule="exact"/>
              <w:jc w:val="center"/>
              <w:rPr>
                <w:rFonts w:hint="default" w:ascii="Times New Roman" w:hAnsi="Times New Roman" w:cs="Times New Roman"/>
                <w:szCs w:val="21"/>
              </w:rPr>
            </w:pPr>
          </w:p>
        </w:tc>
        <w:tc>
          <w:tcPr>
            <w:tcW w:w="1399" w:type="pct"/>
            <w:vAlign w:val="center"/>
          </w:tcPr>
          <w:p w14:paraId="28D9E09A">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结构安全—防滑移</w:t>
            </w:r>
          </w:p>
        </w:tc>
        <w:tc>
          <w:tcPr>
            <w:tcW w:w="2079" w:type="pct"/>
            <w:vAlign w:val="center"/>
          </w:tcPr>
          <w:p w14:paraId="35ED828D">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44437—2024</w:t>
            </w:r>
          </w:p>
        </w:tc>
      </w:tr>
      <w:tr w14:paraId="62CF3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61A5D2B3">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73</w:t>
            </w:r>
          </w:p>
        </w:tc>
        <w:tc>
          <w:tcPr>
            <w:tcW w:w="830" w:type="pct"/>
            <w:vMerge w:val="continue"/>
            <w:vAlign w:val="center"/>
          </w:tcPr>
          <w:p w14:paraId="3C7FA1C2">
            <w:pPr>
              <w:snapToGrid w:val="0"/>
              <w:spacing w:line="300" w:lineRule="exact"/>
              <w:jc w:val="center"/>
              <w:rPr>
                <w:rFonts w:hint="default" w:ascii="Times New Roman" w:hAnsi="Times New Roman" w:cs="Times New Roman"/>
                <w:szCs w:val="21"/>
              </w:rPr>
            </w:pPr>
          </w:p>
        </w:tc>
        <w:tc>
          <w:tcPr>
            <w:tcW w:w="1399" w:type="pct"/>
            <w:vAlign w:val="center"/>
          </w:tcPr>
          <w:p w14:paraId="487B0C69">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结构安全—助力装置、运行装置</w:t>
            </w:r>
          </w:p>
        </w:tc>
        <w:tc>
          <w:tcPr>
            <w:tcW w:w="2079" w:type="pct"/>
            <w:vAlign w:val="center"/>
          </w:tcPr>
          <w:p w14:paraId="5FC77642">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44437—2024</w:t>
            </w:r>
          </w:p>
        </w:tc>
      </w:tr>
      <w:tr w14:paraId="3BAAB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77E3328B">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74</w:t>
            </w:r>
          </w:p>
        </w:tc>
        <w:tc>
          <w:tcPr>
            <w:tcW w:w="830" w:type="pct"/>
            <w:vMerge w:val="continue"/>
            <w:vAlign w:val="center"/>
          </w:tcPr>
          <w:p w14:paraId="6401CCC6">
            <w:pPr>
              <w:snapToGrid w:val="0"/>
              <w:spacing w:line="300" w:lineRule="exact"/>
              <w:jc w:val="center"/>
              <w:rPr>
                <w:rFonts w:hint="default" w:ascii="Times New Roman" w:hAnsi="Times New Roman" w:cs="Times New Roman"/>
                <w:szCs w:val="21"/>
              </w:rPr>
            </w:pPr>
          </w:p>
        </w:tc>
        <w:tc>
          <w:tcPr>
            <w:tcW w:w="1399" w:type="pct"/>
            <w:vAlign w:val="center"/>
          </w:tcPr>
          <w:p w14:paraId="695ECACC">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结构安全—垂直开启的翻门、翻板</w:t>
            </w:r>
          </w:p>
        </w:tc>
        <w:tc>
          <w:tcPr>
            <w:tcW w:w="2079" w:type="pct"/>
            <w:vAlign w:val="center"/>
          </w:tcPr>
          <w:p w14:paraId="207ED313">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43002—2023</w:t>
            </w:r>
          </w:p>
        </w:tc>
      </w:tr>
      <w:tr w14:paraId="2FD71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34DB4314">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75</w:t>
            </w:r>
          </w:p>
        </w:tc>
        <w:tc>
          <w:tcPr>
            <w:tcW w:w="2229" w:type="pct"/>
            <w:gridSpan w:val="2"/>
            <w:vAlign w:val="center"/>
          </w:tcPr>
          <w:p w14:paraId="0C1EFDB0">
            <w:pPr>
              <w:widowControl/>
              <w:spacing w:line="300" w:lineRule="exact"/>
              <w:jc w:val="center"/>
              <w:textAlignment w:val="center"/>
              <w:rPr>
                <w:rFonts w:hint="default" w:ascii="Times New Roman" w:hAnsi="Times New Roman" w:cs="Times New Roman"/>
                <w:kern w:val="0"/>
                <w:szCs w:val="21"/>
                <w:lang w:bidi="ar"/>
              </w:rPr>
            </w:pPr>
            <w:r>
              <w:rPr>
                <w:rFonts w:hint="default" w:ascii="Times New Roman" w:hAnsi="Times New Roman" w:cs="Times New Roman"/>
                <w:szCs w:val="21"/>
              </w:rPr>
              <w:t>阻燃性能</w:t>
            </w:r>
          </w:p>
        </w:tc>
        <w:tc>
          <w:tcPr>
            <w:tcW w:w="2079" w:type="pct"/>
            <w:vAlign w:val="center"/>
          </w:tcPr>
          <w:p w14:paraId="44D288B4">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 17927—2024</w:t>
            </w:r>
          </w:p>
        </w:tc>
      </w:tr>
      <w:tr w14:paraId="0A12B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2FBB942E">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76</w:t>
            </w:r>
          </w:p>
        </w:tc>
        <w:tc>
          <w:tcPr>
            <w:tcW w:w="830" w:type="pct"/>
            <w:vMerge w:val="restart"/>
            <w:vAlign w:val="center"/>
          </w:tcPr>
          <w:p w14:paraId="023EAECD">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有害物质限量</w:t>
            </w:r>
          </w:p>
        </w:tc>
        <w:tc>
          <w:tcPr>
            <w:tcW w:w="1399" w:type="pct"/>
            <w:vAlign w:val="center"/>
          </w:tcPr>
          <w:p w14:paraId="6B5AB4D2">
            <w:pPr>
              <w:widowControl/>
              <w:spacing w:line="300" w:lineRule="exact"/>
              <w:jc w:val="center"/>
              <w:textAlignment w:val="center"/>
              <w:rPr>
                <w:rFonts w:hint="default" w:ascii="Times New Roman" w:hAnsi="Times New Roman" w:cs="Times New Roman"/>
                <w:szCs w:val="21"/>
              </w:rPr>
            </w:pPr>
            <w:r>
              <w:rPr>
                <w:rFonts w:hint="default" w:ascii="Times New Roman" w:hAnsi="Times New Roman" w:cs="Times New Roman"/>
                <w:kern w:val="0"/>
                <w:szCs w:val="21"/>
                <w:lang w:bidi="ar"/>
              </w:rPr>
              <w:t>甲醛</w:t>
            </w:r>
          </w:p>
        </w:tc>
        <w:tc>
          <w:tcPr>
            <w:tcW w:w="2079" w:type="pct"/>
            <w:vAlign w:val="center"/>
          </w:tcPr>
          <w:p w14:paraId="5787F70E">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 18584—2024</w:t>
            </w:r>
          </w:p>
        </w:tc>
      </w:tr>
      <w:tr w14:paraId="268A3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74DD87C7">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77</w:t>
            </w:r>
          </w:p>
        </w:tc>
        <w:tc>
          <w:tcPr>
            <w:tcW w:w="830" w:type="pct"/>
            <w:vMerge w:val="continue"/>
            <w:vAlign w:val="center"/>
          </w:tcPr>
          <w:p w14:paraId="7C0397A4">
            <w:pPr>
              <w:snapToGrid w:val="0"/>
              <w:spacing w:line="300" w:lineRule="exact"/>
              <w:jc w:val="center"/>
              <w:rPr>
                <w:rFonts w:hint="default" w:ascii="Times New Roman" w:hAnsi="Times New Roman" w:cs="Times New Roman"/>
                <w:szCs w:val="21"/>
              </w:rPr>
            </w:pPr>
          </w:p>
        </w:tc>
        <w:tc>
          <w:tcPr>
            <w:tcW w:w="1399" w:type="pct"/>
            <w:vAlign w:val="center"/>
          </w:tcPr>
          <w:p w14:paraId="2613E841">
            <w:pPr>
              <w:widowControl/>
              <w:spacing w:line="300" w:lineRule="exact"/>
              <w:jc w:val="center"/>
              <w:textAlignment w:val="center"/>
              <w:rPr>
                <w:rFonts w:hint="default" w:ascii="Times New Roman" w:hAnsi="Times New Roman" w:cs="Times New Roman"/>
                <w:szCs w:val="21"/>
              </w:rPr>
            </w:pPr>
            <w:r>
              <w:rPr>
                <w:rFonts w:hint="default" w:ascii="Times New Roman" w:hAnsi="Times New Roman" w:cs="Times New Roman"/>
                <w:kern w:val="0"/>
                <w:szCs w:val="21"/>
                <w:lang w:bidi="ar"/>
              </w:rPr>
              <w:t>苯</w:t>
            </w:r>
          </w:p>
        </w:tc>
        <w:tc>
          <w:tcPr>
            <w:tcW w:w="2079" w:type="pct"/>
            <w:vAlign w:val="center"/>
          </w:tcPr>
          <w:p w14:paraId="0DF33526">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 18584—2024</w:t>
            </w:r>
          </w:p>
        </w:tc>
      </w:tr>
      <w:tr w14:paraId="6918C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33F8701A">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78</w:t>
            </w:r>
          </w:p>
        </w:tc>
        <w:tc>
          <w:tcPr>
            <w:tcW w:w="830" w:type="pct"/>
            <w:vMerge w:val="continue"/>
            <w:vAlign w:val="center"/>
          </w:tcPr>
          <w:p w14:paraId="6BA0A02D">
            <w:pPr>
              <w:snapToGrid w:val="0"/>
              <w:spacing w:line="300" w:lineRule="exact"/>
              <w:jc w:val="center"/>
              <w:rPr>
                <w:rFonts w:hint="default" w:ascii="Times New Roman" w:hAnsi="Times New Roman" w:cs="Times New Roman"/>
                <w:szCs w:val="21"/>
              </w:rPr>
            </w:pPr>
          </w:p>
        </w:tc>
        <w:tc>
          <w:tcPr>
            <w:tcW w:w="1399" w:type="pct"/>
            <w:vAlign w:val="center"/>
          </w:tcPr>
          <w:p w14:paraId="42291739">
            <w:pPr>
              <w:widowControl/>
              <w:spacing w:line="300" w:lineRule="exact"/>
              <w:jc w:val="center"/>
              <w:textAlignment w:val="center"/>
              <w:rPr>
                <w:rFonts w:hint="default" w:ascii="Times New Roman" w:hAnsi="Times New Roman" w:cs="Times New Roman"/>
                <w:szCs w:val="21"/>
              </w:rPr>
            </w:pPr>
            <w:r>
              <w:rPr>
                <w:rFonts w:hint="default" w:ascii="Times New Roman" w:hAnsi="Times New Roman" w:cs="Times New Roman"/>
                <w:kern w:val="0"/>
                <w:szCs w:val="21"/>
                <w:lang w:bidi="ar"/>
              </w:rPr>
              <w:t>甲苯</w:t>
            </w:r>
          </w:p>
        </w:tc>
        <w:tc>
          <w:tcPr>
            <w:tcW w:w="2079" w:type="pct"/>
            <w:vAlign w:val="center"/>
          </w:tcPr>
          <w:p w14:paraId="6938D8DC">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 18584—2024</w:t>
            </w:r>
          </w:p>
        </w:tc>
      </w:tr>
      <w:tr w14:paraId="7979F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08B04F05">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79</w:t>
            </w:r>
          </w:p>
        </w:tc>
        <w:tc>
          <w:tcPr>
            <w:tcW w:w="830" w:type="pct"/>
            <w:vMerge w:val="continue"/>
            <w:vAlign w:val="center"/>
          </w:tcPr>
          <w:p w14:paraId="196943F7">
            <w:pPr>
              <w:snapToGrid w:val="0"/>
              <w:spacing w:line="300" w:lineRule="exact"/>
              <w:jc w:val="center"/>
              <w:rPr>
                <w:rFonts w:hint="default" w:ascii="Times New Roman" w:hAnsi="Times New Roman" w:cs="Times New Roman"/>
                <w:szCs w:val="21"/>
              </w:rPr>
            </w:pPr>
          </w:p>
        </w:tc>
        <w:tc>
          <w:tcPr>
            <w:tcW w:w="1399" w:type="pct"/>
            <w:vAlign w:val="center"/>
          </w:tcPr>
          <w:p w14:paraId="027C4154">
            <w:pPr>
              <w:widowControl/>
              <w:spacing w:line="300" w:lineRule="exact"/>
              <w:jc w:val="center"/>
              <w:textAlignment w:val="center"/>
              <w:rPr>
                <w:rFonts w:hint="default" w:ascii="Times New Roman" w:hAnsi="Times New Roman" w:cs="Times New Roman"/>
                <w:szCs w:val="21"/>
              </w:rPr>
            </w:pPr>
            <w:r>
              <w:rPr>
                <w:rFonts w:hint="default" w:ascii="Times New Roman" w:hAnsi="Times New Roman" w:cs="Times New Roman"/>
                <w:kern w:val="0"/>
                <w:szCs w:val="21"/>
                <w:lang w:bidi="ar"/>
              </w:rPr>
              <w:t>二甲苯（邻、间、对二甲苯之和）</w:t>
            </w:r>
          </w:p>
        </w:tc>
        <w:tc>
          <w:tcPr>
            <w:tcW w:w="2079" w:type="pct"/>
            <w:vAlign w:val="center"/>
          </w:tcPr>
          <w:p w14:paraId="1090C1FE">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 18584—2024</w:t>
            </w:r>
          </w:p>
        </w:tc>
      </w:tr>
      <w:tr w14:paraId="732C0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27C32C57">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80</w:t>
            </w:r>
          </w:p>
        </w:tc>
        <w:tc>
          <w:tcPr>
            <w:tcW w:w="830" w:type="pct"/>
            <w:vMerge w:val="continue"/>
            <w:vAlign w:val="center"/>
          </w:tcPr>
          <w:p w14:paraId="5F010306">
            <w:pPr>
              <w:snapToGrid w:val="0"/>
              <w:spacing w:line="300" w:lineRule="exact"/>
              <w:jc w:val="center"/>
              <w:rPr>
                <w:rFonts w:hint="default" w:ascii="Times New Roman" w:hAnsi="Times New Roman" w:cs="Times New Roman"/>
                <w:szCs w:val="21"/>
              </w:rPr>
            </w:pPr>
          </w:p>
        </w:tc>
        <w:tc>
          <w:tcPr>
            <w:tcW w:w="1399" w:type="pct"/>
            <w:vAlign w:val="center"/>
          </w:tcPr>
          <w:p w14:paraId="6BB7C920">
            <w:pPr>
              <w:widowControl/>
              <w:spacing w:line="300" w:lineRule="exact"/>
              <w:jc w:val="center"/>
              <w:textAlignment w:val="center"/>
              <w:rPr>
                <w:rFonts w:hint="default" w:ascii="Times New Roman" w:hAnsi="Times New Roman" w:cs="Times New Roman"/>
                <w:szCs w:val="21"/>
              </w:rPr>
            </w:pPr>
            <w:r>
              <w:rPr>
                <w:rFonts w:hint="default" w:ascii="Times New Roman" w:hAnsi="Times New Roman" w:cs="Times New Roman"/>
                <w:kern w:val="0"/>
                <w:szCs w:val="21"/>
                <w:lang w:bidi="ar"/>
              </w:rPr>
              <w:t>总挥发性有机化合物（</w:t>
            </w:r>
            <w:r>
              <w:rPr>
                <w:rStyle w:val="37"/>
                <w:rFonts w:hint="default" w:ascii="Times New Roman" w:hAnsi="Times New Roman" w:cs="Times New Roman"/>
                <w:color w:val="auto"/>
                <w:sz w:val="21"/>
                <w:szCs w:val="21"/>
                <w:lang w:bidi="ar"/>
              </w:rPr>
              <w:t>TVOC</w:t>
            </w:r>
            <w:r>
              <w:rPr>
                <w:rFonts w:hint="default" w:ascii="Times New Roman" w:hAnsi="Times New Roman" w:cs="Times New Roman"/>
                <w:kern w:val="0"/>
                <w:szCs w:val="21"/>
                <w:lang w:bidi="ar"/>
              </w:rPr>
              <w:t>）</w:t>
            </w:r>
          </w:p>
        </w:tc>
        <w:tc>
          <w:tcPr>
            <w:tcW w:w="2079" w:type="pct"/>
            <w:vAlign w:val="center"/>
          </w:tcPr>
          <w:p w14:paraId="2920A890">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 18584—2024</w:t>
            </w:r>
          </w:p>
        </w:tc>
      </w:tr>
      <w:tr w14:paraId="55FCE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93" w:type="pct"/>
            <w:vAlign w:val="center"/>
          </w:tcPr>
          <w:p w14:paraId="491C978E">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81</w:t>
            </w:r>
          </w:p>
        </w:tc>
        <w:tc>
          <w:tcPr>
            <w:tcW w:w="830" w:type="pct"/>
            <w:vMerge w:val="continue"/>
            <w:vAlign w:val="center"/>
          </w:tcPr>
          <w:p w14:paraId="34C9B243">
            <w:pPr>
              <w:snapToGrid w:val="0"/>
              <w:spacing w:line="300" w:lineRule="exact"/>
              <w:jc w:val="center"/>
              <w:rPr>
                <w:rFonts w:hint="default" w:ascii="Times New Roman" w:hAnsi="Times New Roman" w:cs="Times New Roman"/>
                <w:szCs w:val="21"/>
              </w:rPr>
            </w:pPr>
          </w:p>
        </w:tc>
        <w:tc>
          <w:tcPr>
            <w:tcW w:w="1399" w:type="pct"/>
            <w:vAlign w:val="center"/>
          </w:tcPr>
          <w:p w14:paraId="295FC738">
            <w:pPr>
              <w:widowControl/>
              <w:spacing w:line="300" w:lineRule="exact"/>
              <w:jc w:val="center"/>
              <w:textAlignment w:val="center"/>
              <w:rPr>
                <w:rFonts w:hint="default" w:ascii="Times New Roman" w:hAnsi="Times New Roman" w:cs="Times New Roman"/>
                <w:szCs w:val="21"/>
              </w:rPr>
            </w:pPr>
            <w:r>
              <w:rPr>
                <w:rFonts w:hint="default" w:ascii="Times New Roman" w:hAnsi="Times New Roman" w:cs="Times New Roman"/>
                <w:kern w:val="0"/>
                <w:szCs w:val="21"/>
                <w:lang w:bidi="ar"/>
              </w:rPr>
              <w:t>可迁移有害元素</w:t>
            </w:r>
          </w:p>
        </w:tc>
        <w:tc>
          <w:tcPr>
            <w:tcW w:w="2079" w:type="pct"/>
            <w:vAlign w:val="center"/>
          </w:tcPr>
          <w:p w14:paraId="79406050">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 18584—2024</w:t>
            </w:r>
          </w:p>
        </w:tc>
      </w:tr>
      <w:tr w14:paraId="15646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5000" w:type="pct"/>
            <w:gridSpan w:val="4"/>
            <w:vAlign w:val="center"/>
          </w:tcPr>
          <w:p w14:paraId="77A6AFEE">
            <w:pPr>
              <w:snapToGrid w:val="0"/>
              <w:spacing w:line="300" w:lineRule="exact"/>
              <w:jc w:val="left"/>
              <w:rPr>
                <w:rFonts w:hint="default" w:ascii="Times New Roman" w:hAnsi="Times New Roman" w:cs="Times New Roman"/>
                <w:szCs w:val="21"/>
              </w:rPr>
            </w:pPr>
            <w:r>
              <w:rPr>
                <w:rFonts w:hint="default" w:ascii="Times New Roman" w:hAnsi="Times New Roman" w:cs="Times New Roman"/>
                <w:szCs w:val="21"/>
              </w:rPr>
              <w:t>注：1.主要尺寸的检验项目为GB/T 44437—2024中表2的基本项目；</w:t>
            </w:r>
          </w:p>
          <w:p w14:paraId="7670FFF8">
            <w:pPr>
              <w:snapToGrid w:val="0"/>
              <w:spacing w:line="300" w:lineRule="exact"/>
              <w:jc w:val="left"/>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 xml:space="preserve">    2.材料的检验项目为GB/T 44437—2024中表5的基本项目。</w:t>
            </w:r>
          </w:p>
        </w:tc>
      </w:tr>
    </w:tbl>
    <w:p w14:paraId="7FE9A644">
      <w:pPr>
        <w:adjustRightInd w:val="0"/>
        <w:snapToGrid w:val="0"/>
        <w:spacing w:line="440" w:lineRule="exact"/>
        <w:ind w:firstLine="420" w:firstLineChars="200"/>
        <w:rPr>
          <w:rFonts w:hint="default" w:ascii="Times New Roman" w:hAnsi="Times New Roman" w:cs="Times New Roman"/>
          <w:szCs w:val="21"/>
        </w:rPr>
      </w:pPr>
    </w:p>
    <w:p w14:paraId="38E24903">
      <w:pPr>
        <w:adjustRightInd w:val="0"/>
        <w:snapToGrid w:val="0"/>
        <w:spacing w:line="440" w:lineRule="exact"/>
        <w:ind w:firstLine="420" w:firstLineChars="200"/>
        <w:rPr>
          <w:rFonts w:hint="default" w:ascii="Times New Roman" w:hAnsi="Times New Roman" w:cs="Times New Roman"/>
          <w:szCs w:val="21"/>
        </w:rPr>
      </w:pPr>
      <w:bookmarkStart w:id="0" w:name="_GoBack"/>
      <w:bookmarkEnd w:id="0"/>
      <w:r>
        <w:rPr>
          <w:rFonts w:hint="default" w:ascii="Times New Roman" w:hAnsi="Times New Roman" w:cs="Times New Roman"/>
          <w:szCs w:val="21"/>
        </w:rPr>
        <w:t>执行企业标准、团体标准、地方标准的产品，检验项目参照上述内容执行。</w:t>
      </w:r>
    </w:p>
    <w:p w14:paraId="45AE8182">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凡是注日期的文件，其随后所有的修改单（不包括勘误的内容）或修订版不适用于本细则。凡是不注日期的文件，其最新版本适用于本细则。</w:t>
      </w:r>
    </w:p>
    <w:p w14:paraId="3A25BCDF">
      <w:pPr>
        <w:spacing w:line="440" w:lineRule="exact"/>
        <w:ind w:firstLine="200"/>
        <w:rPr>
          <w:rFonts w:hint="default" w:ascii="Times New Roman" w:hAnsi="Times New Roman" w:cs="Times New Roman"/>
          <w:b/>
          <w:bCs/>
          <w:szCs w:val="21"/>
        </w:rPr>
      </w:pPr>
    </w:p>
    <w:p w14:paraId="40C7C110">
      <w:pPr>
        <w:spacing w:line="440" w:lineRule="exact"/>
        <w:rPr>
          <w:rFonts w:hint="default" w:ascii="Times New Roman" w:hAnsi="Times New Roman" w:eastAsia="黑体" w:cs="Times New Roman"/>
          <w:szCs w:val="21"/>
        </w:rPr>
      </w:pPr>
      <w:r>
        <w:rPr>
          <w:rFonts w:hint="default" w:ascii="Times New Roman" w:hAnsi="Times New Roman" w:eastAsia="黑体" w:cs="Times New Roman"/>
          <w:szCs w:val="21"/>
        </w:rPr>
        <w:t>3 判定规则</w:t>
      </w:r>
    </w:p>
    <w:p w14:paraId="3F72595D">
      <w:pPr>
        <w:keepNext w:val="0"/>
        <w:keepLines w:val="0"/>
        <w:pageBreakBefore w:val="0"/>
        <w:widowControl w:val="0"/>
        <w:kinsoku/>
        <w:wordWrap/>
        <w:overflowPunct/>
        <w:topLinePunct w:val="0"/>
        <w:autoSpaceDE/>
        <w:autoSpaceDN/>
        <w:bidi w:val="0"/>
        <w:adjustRightInd/>
        <w:snapToGrid w:val="0"/>
        <w:spacing w:line="440" w:lineRule="exact"/>
        <w:ind w:firstLine="0"/>
        <w:textAlignment w:val="auto"/>
        <w:rPr>
          <w:rFonts w:hint="default" w:ascii="Times New Roman" w:hAnsi="Times New Roman" w:cs="Times New Roman"/>
          <w:szCs w:val="21"/>
        </w:rPr>
      </w:pPr>
      <w:r>
        <w:rPr>
          <w:rFonts w:hint="default" w:ascii="Times New Roman" w:hAnsi="Times New Roman" w:cs="Times New Roman"/>
          <w:szCs w:val="21"/>
        </w:rPr>
        <w:t>3.1</w:t>
      </w:r>
      <w:r>
        <w:rPr>
          <w:rFonts w:hint="eastAsia" w:ascii="Times New Roman" w:hAnsi="Times New Roman" w:cs="Times New Roman"/>
          <w:szCs w:val="21"/>
          <w:lang w:val="en-US" w:eastAsia="zh-CN"/>
        </w:rPr>
        <w:t xml:space="preserve"> </w:t>
      </w:r>
      <w:r>
        <w:rPr>
          <w:rFonts w:hint="default" w:ascii="Times New Roman" w:hAnsi="Times New Roman" w:cs="Times New Roman"/>
          <w:szCs w:val="21"/>
        </w:rPr>
        <w:t>依据标准</w:t>
      </w:r>
    </w:p>
    <w:p w14:paraId="71275AD3">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GB 17927—2024 家具阻燃性能安全技术规范</w:t>
      </w:r>
    </w:p>
    <w:p w14:paraId="589C7852">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GB 18584—2024 家具中有害物质限量</w:t>
      </w:r>
    </w:p>
    <w:p w14:paraId="52305854">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GB/T 44437—2024 适老家具通用技术要求</w:t>
      </w:r>
    </w:p>
    <w:p w14:paraId="39AAE92C">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现行有效的企业标准、团体标准、地方标准及产品明示质量要求</w:t>
      </w:r>
    </w:p>
    <w:p w14:paraId="7B053C1B">
      <w:pPr>
        <w:keepNext w:val="0"/>
        <w:keepLines w:val="0"/>
        <w:pageBreakBefore w:val="0"/>
        <w:widowControl w:val="0"/>
        <w:kinsoku/>
        <w:wordWrap/>
        <w:overflowPunct/>
        <w:topLinePunct w:val="0"/>
        <w:autoSpaceDE/>
        <w:autoSpaceDN/>
        <w:bidi w:val="0"/>
        <w:adjustRightInd/>
        <w:snapToGrid w:val="0"/>
        <w:spacing w:line="440" w:lineRule="exact"/>
        <w:ind w:firstLine="0"/>
        <w:textAlignment w:val="auto"/>
        <w:rPr>
          <w:rFonts w:hint="default" w:ascii="Times New Roman" w:hAnsi="Times New Roman" w:cs="Times New Roman"/>
          <w:szCs w:val="21"/>
        </w:rPr>
      </w:pPr>
      <w:r>
        <w:rPr>
          <w:rFonts w:hint="default" w:ascii="Times New Roman" w:hAnsi="Times New Roman" w:cs="Times New Roman"/>
          <w:szCs w:val="21"/>
        </w:rPr>
        <w:t>3.2</w:t>
      </w:r>
      <w:r>
        <w:rPr>
          <w:rFonts w:hint="eastAsia" w:ascii="Times New Roman" w:hAnsi="Times New Roman" w:cs="Times New Roman"/>
          <w:szCs w:val="21"/>
          <w:lang w:val="en-US" w:eastAsia="zh-CN"/>
        </w:rPr>
        <w:t xml:space="preserve"> </w:t>
      </w:r>
      <w:r>
        <w:rPr>
          <w:rFonts w:hint="default" w:ascii="Times New Roman" w:hAnsi="Times New Roman" w:cs="Times New Roman"/>
          <w:szCs w:val="21"/>
        </w:rPr>
        <w:t>判定原则</w:t>
      </w:r>
    </w:p>
    <w:p w14:paraId="627BCC3B">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经检验，检验项目全部合格，判定为被抽查产品所检项目未发现不合格；检验项目中任一项或一项以上不合格，判定为被抽查产品不合格。</w:t>
      </w:r>
    </w:p>
    <w:p w14:paraId="668530EC">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若被检产品明示的质量要求高于本细则中检验项目依据的标准要求时，应按被检产品明示的质量要求判定。</w:t>
      </w:r>
    </w:p>
    <w:p w14:paraId="3AF2B529">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若被检产品明示的质量要求低于本细则中检验项目依据的强制性标准要求时，应按照强制性标准要求判定。</w:t>
      </w:r>
    </w:p>
    <w:p w14:paraId="3D632815">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若被检产品明示的质量要求低于或包含本细则中检验项目依据的推荐性标准要求时，应以被检产品明示的质量要求判定。</w:t>
      </w:r>
    </w:p>
    <w:p w14:paraId="2EF68FE0">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若被检产品明示的质量要求缺少本细则中检验项目依据的强制性标准要求时，应按照强制性标准要求判定。</w:t>
      </w:r>
    </w:p>
    <w:p w14:paraId="3E361A3A">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若被检产品明示的质量要求缺少本细则中检验项目依据的推荐性标准要求时，该项目不参与判定。</w:t>
      </w:r>
    </w:p>
    <w:p w14:paraId="48E5D0F7">
      <w:pPr>
        <w:snapToGrid w:val="0"/>
        <w:spacing w:line="440" w:lineRule="exact"/>
        <w:ind w:firstLine="420" w:firstLineChars="200"/>
        <w:rPr>
          <w:rFonts w:hint="default" w:ascii="Times New Roman" w:hAnsi="Times New Roman" w:cs="Times New Roman"/>
          <w:szCs w:val="21"/>
        </w:rPr>
      </w:pPr>
    </w:p>
    <w:p w14:paraId="2558D3CA">
      <w:pPr>
        <w:spacing w:line="440" w:lineRule="exact"/>
        <w:rPr>
          <w:rFonts w:hint="default" w:ascii="Times New Roman" w:hAnsi="Times New Roman" w:eastAsia="黑体" w:cs="Times New Roman"/>
          <w:szCs w:val="21"/>
        </w:rPr>
      </w:pPr>
      <w:r>
        <w:rPr>
          <w:rFonts w:hint="default" w:ascii="Times New Roman" w:hAnsi="Times New Roman" w:eastAsia="黑体" w:cs="Times New Roman"/>
          <w:szCs w:val="21"/>
        </w:rPr>
        <w:t>4</w:t>
      </w:r>
      <w:r>
        <w:rPr>
          <w:rFonts w:hint="eastAsia" w:ascii="Times New Roman" w:hAnsi="Times New Roman" w:eastAsia="黑体" w:cs="Times New Roman"/>
          <w:szCs w:val="21"/>
          <w:lang w:val="en-US" w:eastAsia="zh-CN"/>
        </w:rPr>
        <w:t xml:space="preserve"> </w:t>
      </w:r>
      <w:r>
        <w:rPr>
          <w:rFonts w:hint="default" w:ascii="Times New Roman" w:hAnsi="Times New Roman" w:eastAsia="黑体" w:cs="Times New Roman"/>
          <w:szCs w:val="21"/>
        </w:rPr>
        <w:t>附则</w:t>
      </w:r>
    </w:p>
    <w:p w14:paraId="66764B55">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本细则首次发布。</w:t>
      </w:r>
    </w:p>
    <w:sectPr>
      <w:footerReference r:id="rId3" w:type="default"/>
      <w:footerReference r:id="rId4" w:type="even"/>
      <w:pgSz w:w="11906" w:h="16838"/>
      <w:pgMar w:top="1984" w:right="1474" w:bottom="1644" w:left="1474" w:header="851" w:footer="119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国标宋体">
    <w:panose1 w:val="02000500000000000000"/>
    <w:charset w:val="86"/>
    <w:family w:val="auto"/>
    <w:pitch w:val="default"/>
    <w:sig w:usb0="00000001" w:usb1="28000000" w:usb2="00000000" w:usb3="00000000" w:csb0="00040000" w:csb1="00000000"/>
  </w:font>
  <w:font w:name="国标黑体">
    <w:panose1 w:val="020005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97B43">
    <w:pPr>
      <w:pStyle w:val="7"/>
      <w:ind w:left="210" w:leftChars="100" w:right="210" w:rightChars="100"/>
      <w:jc w:val="right"/>
      <w:rPr>
        <w:rFonts w:ascii="宋体" w:hAnsi="宋体" w:cs="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9FDA2C">
                          <w:pPr>
                            <w:pStyle w:val="7"/>
                            <w:ind w:left="210" w:leftChars="100" w:right="210" w:rightChars="100"/>
                            <w:jc w:val="right"/>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19FDA2C">
                    <w:pPr>
                      <w:pStyle w:val="7"/>
                      <w:ind w:left="210" w:leftChars="100" w:right="210" w:rightChars="100"/>
                      <w:jc w:val="right"/>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B1F2A">
    <w:pPr>
      <w:pStyle w:val="7"/>
      <w:ind w:left="315" w:leftChars="150" w:right="315" w:rightChars="150"/>
      <w:jc w:val="both"/>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8E5E43">
                          <w:pPr>
                            <w:pStyle w:val="7"/>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3C8E5E43">
                    <w:pPr>
                      <w:pStyle w:val="7"/>
                    </w:pPr>
                    <w:r>
                      <w:fldChar w:fldCharType="begin"/>
                    </w:r>
                    <w:r>
                      <w:instrText xml:space="preserve"> PAGE  \* MERGEFORMAT </w:instrText>
                    </w:r>
                    <w:r>
                      <w:fldChar w:fldCharType="separate"/>
                    </w:r>
                    <w:r>
                      <w:t>4</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4ZWQ4NmNkYTdlNmNiOTcwYjg4MzgzZGEyNzc0YzgifQ=="/>
    <w:docVar w:name="KSO_WPS_MARK_KEY" w:val="d361df09-21b5-4891-ad20-7bd3f1a8b5b3"/>
  </w:docVars>
  <w:rsids>
    <w:rsidRoot w:val="003611BA"/>
    <w:rsid w:val="00011666"/>
    <w:rsid w:val="00014997"/>
    <w:rsid w:val="00030852"/>
    <w:rsid w:val="00052D0A"/>
    <w:rsid w:val="00053DF0"/>
    <w:rsid w:val="000564D8"/>
    <w:rsid w:val="000660D8"/>
    <w:rsid w:val="0006741A"/>
    <w:rsid w:val="00076FDF"/>
    <w:rsid w:val="00080190"/>
    <w:rsid w:val="000A0C0F"/>
    <w:rsid w:val="000A1F68"/>
    <w:rsid w:val="000B2754"/>
    <w:rsid w:val="000D0372"/>
    <w:rsid w:val="000E3B8E"/>
    <w:rsid w:val="000E51B5"/>
    <w:rsid w:val="000E5A92"/>
    <w:rsid w:val="000E6B70"/>
    <w:rsid w:val="000F3EFF"/>
    <w:rsid w:val="0010045C"/>
    <w:rsid w:val="00105F4F"/>
    <w:rsid w:val="001134E2"/>
    <w:rsid w:val="00130C21"/>
    <w:rsid w:val="0013450E"/>
    <w:rsid w:val="00135D58"/>
    <w:rsid w:val="001479E1"/>
    <w:rsid w:val="00160B75"/>
    <w:rsid w:val="00171AE6"/>
    <w:rsid w:val="00175325"/>
    <w:rsid w:val="00177DAE"/>
    <w:rsid w:val="001960E8"/>
    <w:rsid w:val="00197FAE"/>
    <w:rsid w:val="001A2854"/>
    <w:rsid w:val="001B1ECE"/>
    <w:rsid w:val="001B3557"/>
    <w:rsid w:val="001C00A7"/>
    <w:rsid w:val="001C3163"/>
    <w:rsid w:val="001D3021"/>
    <w:rsid w:val="001E7E75"/>
    <w:rsid w:val="001F29C8"/>
    <w:rsid w:val="001F4D89"/>
    <w:rsid w:val="0021010D"/>
    <w:rsid w:val="00251E34"/>
    <w:rsid w:val="002543F2"/>
    <w:rsid w:val="002642D1"/>
    <w:rsid w:val="00267BE7"/>
    <w:rsid w:val="00283526"/>
    <w:rsid w:val="00287CFB"/>
    <w:rsid w:val="002A1067"/>
    <w:rsid w:val="002A3CF4"/>
    <w:rsid w:val="002C75FA"/>
    <w:rsid w:val="002D762D"/>
    <w:rsid w:val="002F3260"/>
    <w:rsid w:val="00300201"/>
    <w:rsid w:val="00301FD0"/>
    <w:rsid w:val="003100C5"/>
    <w:rsid w:val="003139FD"/>
    <w:rsid w:val="00324C61"/>
    <w:rsid w:val="00342341"/>
    <w:rsid w:val="00354255"/>
    <w:rsid w:val="00355360"/>
    <w:rsid w:val="00355D1E"/>
    <w:rsid w:val="00360312"/>
    <w:rsid w:val="003611BA"/>
    <w:rsid w:val="003701D3"/>
    <w:rsid w:val="0038168C"/>
    <w:rsid w:val="00394080"/>
    <w:rsid w:val="00394540"/>
    <w:rsid w:val="00394768"/>
    <w:rsid w:val="003A4091"/>
    <w:rsid w:val="003A7583"/>
    <w:rsid w:val="003C4925"/>
    <w:rsid w:val="003E4BDB"/>
    <w:rsid w:val="003E72E4"/>
    <w:rsid w:val="00402234"/>
    <w:rsid w:val="00410DF3"/>
    <w:rsid w:val="004123BE"/>
    <w:rsid w:val="00424667"/>
    <w:rsid w:val="004249BF"/>
    <w:rsid w:val="004314DE"/>
    <w:rsid w:val="0045072E"/>
    <w:rsid w:val="004565AD"/>
    <w:rsid w:val="004601B9"/>
    <w:rsid w:val="00473C98"/>
    <w:rsid w:val="004908A6"/>
    <w:rsid w:val="004A34C8"/>
    <w:rsid w:val="004A4DFC"/>
    <w:rsid w:val="004B599D"/>
    <w:rsid w:val="004C6EAB"/>
    <w:rsid w:val="004C79DF"/>
    <w:rsid w:val="004D05AF"/>
    <w:rsid w:val="004E21AE"/>
    <w:rsid w:val="004E3189"/>
    <w:rsid w:val="004E43E4"/>
    <w:rsid w:val="004E741E"/>
    <w:rsid w:val="00507AE0"/>
    <w:rsid w:val="0051512A"/>
    <w:rsid w:val="005167DB"/>
    <w:rsid w:val="00526A3A"/>
    <w:rsid w:val="0054203D"/>
    <w:rsid w:val="00560FE5"/>
    <w:rsid w:val="00577F36"/>
    <w:rsid w:val="00580FD4"/>
    <w:rsid w:val="0058127B"/>
    <w:rsid w:val="005A1D68"/>
    <w:rsid w:val="005A68B3"/>
    <w:rsid w:val="005B23B4"/>
    <w:rsid w:val="005B23C3"/>
    <w:rsid w:val="005B427C"/>
    <w:rsid w:val="005E2BF4"/>
    <w:rsid w:val="00624DD6"/>
    <w:rsid w:val="006350F9"/>
    <w:rsid w:val="0064014B"/>
    <w:rsid w:val="00652075"/>
    <w:rsid w:val="00652B40"/>
    <w:rsid w:val="0065576E"/>
    <w:rsid w:val="00660FFF"/>
    <w:rsid w:val="00661A7F"/>
    <w:rsid w:val="0066309F"/>
    <w:rsid w:val="00670265"/>
    <w:rsid w:val="0067449B"/>
    <w:rsid w:val="00675807"/>
    <w:rsid w:val="006904C0"/>
    <w:rsid w:val="006938F7"/>
    <w:rsid w:val="00697395"/>
    <w:rsid w:val="006B1E6D"/>
    <w:rsid w:val="006B26CB"/>
    <w:rsid w:val="006C75F5"/>
    <w:rsid w:val="006D2C66"/>
    <w:rsid w:val="006F3686"/>
    <w:rsid w:val="006F6818"/>
    <w:rsid w:val="00700705"/>
    <w:rsid w:val="007032EA"/>
    <w:rsid w:val="00712FE6"/>
    <w:rsid w:val="00721DBD"/>
    <w:rsid w:val="007346B4"/>
    <w:rsid w:val="007408AB"/>
    <w:rsid w:val="0076570D"/>
    <w:rsid w:val="00766407"/>
    <w:rsid w:val="00772A1E"/>
    <w:rsid w:val="007844D7"/>
    <w:rsid w:val="007849D4"/>
    <w:rsid w:val="00791F72"/>
    <w:rsid w:val="007B5143"/>
    <w:rsid w:val="007C5B37"/>
    <w:rsid w:val="007D111D"/>
    <w:rsid w:val="007D668A"/>
    <w:rsid w:val="007E518A"/>
    <w:rsid w:val="007E7B78"/>
    <w:rsid w:val="00801099"/>
    <w:rsid w:val="0081765C"/>
    <w:rsid w:val="00836457"/>
    <w:rsid w:val="00842CE3"/>
    <w:rsid w:val="008536DB"/>
    <w:rsid w:val="00863267"/>
    <w:rsid w:val="00863F48"/>
    <w:rsid w:val="00872CC4"/>
    <w:rsid w:val="008737DB"/>
    <w:rsid w:val="00877F66"/>
    <w:rsid w:val="008B4A07"/>
    <w:rsid w:val="008C2A7E"/>
    <w:rsid w:val="008D5AB0"/>
    <w:rsid w:val="008E4C32"/>
    <w:rsid w:val="008F131B"/>
    <w:rsid w:val="009001D7"/>
    <w:rsid w:val="00910C47"/>
    <w:rsid w:val="00911043"/>
    <w:rsid w:val="00924FE0"/>
    <w:rsid w:val="00933214"/>
    <w:rsid w:val="009619DE"/>
    <w:rsid w:val="00963128"/>
    <w:rsid w:val="009740D6"/>
    <w:rsid w:val="009746B8"/>
    <w:rsid w:val="009761A4"/>
    <w:rsid w:val="009841C7"/>
    <w:rsid w:val="009939DE"/>
    <w:rsid w:val="009948B6"/>
    <w:rsid w:val="009A6925"/>
    <w:rsid w:val="009B06A4"/>
    <w:rsid w:val="009B3AF3"/>
    <w:rsid w:val="009B48C4"/>
    <w:rsid w:val="009C1C38"/>
    <w:rsid w:val="009C1D63"/>
    <w:rsid w:val="009D2CD9"/>
    <w:rsid w:val="009D2E2A"/>
    <w:rsid w:val="009E6086"/>
    <w:rsid w:val="009F189F"/>
    <w:rsid w:val="00A055B0"/>
    <w:rsid w:val="00A0674B"/>
    <w:rsid w:val="00A16228"/>
    <w:rsid w:val="00A204AC"/>
    <w:rsid w:val="00A4091B"/>
    <w:rsid w:val="00A45E64"/>
    <w:rsid w:val="00A5157E"/>
    <w:rsid w:val="00A66A3D"/>
    <w:rsid w:val="00A7543F"/>
    <w:rsid w:val="00A77E8A"/>
    <w:rsid w:val="00A916BA"/>
    <w:rsid w:val="00A93A2D"/>
    <w:rsid w:val="00AA0D8B"/>
    <w:rsid w:val="00AA1A77"/>
    <w:rsid w:val="00AB2350"/>
    <w:rsid w:val="00AB462B"/>
    <w:rsid w:val="00AC4F00"/>
    <w:rsid w:val="00AD0E3E"/>
    <w:rsid w:val="00AD1C83"/>
    <w:rsid w:val="00AD2132"/>
    <w:rsid w:val="00AD610D"/>
    <w:rsid w:val="00AE1821"/>
    <w:rsid w:val="00AE471A"/>
    <w:rsid w:val="00AE5734"/>
    <w:rsid w:val="00AF5572"/>
    <w:rsid w:val="00AF593A"/>
    <w:rsid w:val="00B008B5"/>
    <w:rsid w:val="00B100BF"/>
    <w:rsid w:val="00B137E4"/>
    <w:rsid w:val="00B20E9E"/>
    <w:rsid w:val="00B258D8"/>
    <w:rsid w:val="00B46608"/>
    <w:rsid w:val="00B476F3"/>
    <w:rsid w:val="00B51584"/>
    <w:rsid w:val="00B54E2B"/>
    <w:rsid w:val="00B55224"/>
    <w:rsid w:val="00B61E83"/>
    <w:rsid w:val="00B70A7D"/>
    <w:rsid w:val="00B80476"/>
    <w:rsid w:val="00B95B33"/>
    <w:rsid w:val="00B97F97"/>
    <w:rsid w:val="00BC036B"/>
    <w:rsid w:val="00BC413F"/>
    <w:rsid w:val="00BD109E"/>
    <w:rsid w:val="00BD2490"/>
    <w:rsid w:val="00BD3023"/>
    <w:rsid w:val="00BE2C4C"/>
    <w:rsid w:val="00C04FF3"/>
    <w:rsid w:val="00C06EF5"/>
    <w:rsid w:val="00C075F6"/>
    <w:rsid w:val="00C174BC"/>
    <w:rsid w:val="00C17712"/>
    <w:rsid w:val="00C17F20"/>
    <w:rsid w:val="00C207B1"/>
    <w:rsid w:val="00C21785"/>
    <w:rsid w:val="00C21C4E"/>
    <w:rsid w:val="00C345BB"/>
    <w:rsid w:val="00C4173A"/>
    <w:rsid w:val="00C46A22"/>
    <w:rsid w:val="00C5322B"/>
    <w:rsid w:val="00C57739"/>
    <w:rsid w:val="00C636A3"/>
    <w:rsid w:val="00C637C7"/>
    <w:rsid w:val="00C71A81"/>
    <w:rsid w:val="00C85631"/>
    <w:rsid w:val="00C9467F"/>
    <w:rsid w:val="00CA58E7"/>
    <w:rsid w:val="00CB14A9"/>
    <w:rsid w:val="00CB5484"/>
    <w:rsid w:val="00CD3877"/>
    <w:rsid w:val="00CF5F1B"/>
    <w:rsid w:val="00D1325F"/>
    <w:rsid w:val="00D15332"/>
    <w:rsid w:val="00D26154"/>
    <w:rsid w:val="00D31DB4"/>
    <w:rsid w:val="00D6233C"/>
    <w:rsid w:val="00D6657B"/>
    <w:rsid w:val="00D71E2A"/>
    <w:rsid w:val="00D727ED"/>
    <w:rsid w:val="00D732ED"/>
    <w:rsid w:val="00D768C6"/>
    <w:rsid w:val="00D85C2A"/>
    <w:rsid w:val="00D879A0"/>
    <w:rsid w:val="00D92551"/>
    <w:rsid w:val="00D92B01"/>
    <w:rsid w:val="00D9506C"/>
    <w:rsid w:val="00D969BA"/>
    <w:rsid w:val="00DA66B2"/>
    <w:rsid w:val="00DB24B2"/>
    <w:rsid w:val="00DC0140"/>
    <w:rsid w:val="00DD42B6"/>
    <w:rsid w:val="00DD6F7D"/>
    <w:rsid w:val="00DD7E3B"/>
    <w:rsid w:val="00DE5404"/>
    <w:rsid w:val="00DE7240"/>
    <w:rsid w:val="00DF481F"/>
    <w:rsid w:val="00E1489E"/>
    <w:rsid w:val="00E155ED"/>
    <w:rsid w:val="00E24FC8"/>
    <w:rsid w:val="00E55DC8"/>
    <w:rsid w:val="00E5609E"/>
    <w:rsid w:val="00E735BE"/>
    <w:rsid w:val="00E758B0"/>
    <w:rsid w:val="00E859DC"/>
    <w:rsid w:val="00E872E8"/>
    <w:rsid w:val="00E96130"/>
    <w:rsid w:val="00ED2869"/>
    <w:rsid w:val="00EF0AC2"/>
    <w:rsid w:val="00EF2B9F"/>
    <w:rsid w:val="00F20A2A"/>
    <w:rsid w:val="00F30484"/>
    <w:rsid w:val="00F31C70"/>
    <w:rsid w:val="00F56967"/>
    <w:rsid w:val="00F97EA2"/>
    <w:rsid w:val="00FA2884"/>
    <w:rsid w:val="00FA45C8"/>
    <w:rsid w:val="00FA4D81"/>
    <w:rsid w:val="00FA59DC"/>
    <w:rsid w:val="00FA752F"/>
    <w:rsid w:val="00FC0C80"/>
    <w:rsid w:val="00FC1893"/>
    <w:rsid w:val="00FE1549"/>
    <w:rsid w:val="00FF75D5"/>
    <w:rsid w:val="01757279"/>
    <w:rsid w:val="02394E6E"/>
    <w:rsid w:val="0594565F"/>
    <w:rsid w:val="071C39DD"/>
    <w:rsid w:val="0BAC4466"/>
    <w:rsid w:val="0C3020D5"/>
    <w:rsid w:val="0DF707EE"/>
    <w:rsid w:val="0EBC296B"/>
    <w:rsid w:val="0EDA1E59"/>
    <w:rsid w:val="0F7DFE7E"/>
    <w:rsid w:val="11947545"/>
    <w:rsid w:val="14707C4A"/>
    <w:rsid w:val="14A748C1"/>
    <w:rsid w:val="14F82443"/>
    <w:rsid w:val="1B2A47F6"/>
    <w:rsid w:val="1C5A40F3"/>
    <w:rsid w:val="1D345FF7"/>
    <w:rsid w:val="1FA20B44"/>
    <w:rsid w:val="1FBF627D"/>
    <w:rsid w:val="21A6643E"/>
    <w:rsid w:val="2230378B"/>
    <w:rsid w:val="255F6C1A"/>
    <w:rsid w:val="26B525B6"/>
    <w:rsid w:val="272C44D5"/>
    <w:rsid w:val="282C5F06"/>
    <w:rsid w:val="29817179"/>
    <w:rsid w:val="2C062286"/>
    <w:rsid w:val="33DD63B7"/>
    <w:rsid w:val="33FD05AF"/>
    <w:rsid w:val="36B25FA5"/>
    <w:rsid w:val="38983E4E"/>
    <w:rsid w:val="3AEB18C6"/>
    <w:rsid w:val="3BB71980"/>
    <w:rsid w:val="3BD8119D"/>
    <w:rsid w:val="3C005133"/>
    <w:rsid w:val="3C273C08"/>
    <w:rsid w:val="3C2E486E"/>
    <w:rsid w:val="3CFC19D8"/>
    <w:rsid w:val="3D65451B"/>
    <w:rsid w:val="45E3CBB9"/>
    <w:rsid w:val="4A1D0919"/>
    <w:rsid w:val="4FC039DD"/>
    <w:rsid w:val="50401092"/>
    <w:rsid w:val="55CC633D"/>
    <w:rsid w:val="5BB2746B"/>
    <w:rsid w:val="5DF51C50"/>
    <w:rsid w:val="5DFF5221"/>
    <w:rsid w:val="5F5E1D8B"/>
    <w:rsid w:val="5FCE9FD1"/>
    <w:rsid w:val="603A596D"/>
    <w:rsid w:val="60D566FD"/>
    <w:rsid w:val="61D054C2"/>
    <w:rsid w:val="61F5033B"/>
    <w:rsid w:val="633F1A4A"/>
    <w:rsid w:val="64F30985"/>
    <w:rsid w:val="652F585C"/>
    <w:rsid w:val="6FDF46A1"/>
    <w:rsid w:val="720A4057"/>
    <w:rsid w:val="723415EF"/>
    <w:rsid w:val="72AE5E45"/>
    <w:rsid w:val="77DFD360"/>
    <w:rsid w:val="78951414"/>
    <w:rsid w:val="7A3B6FAF"/>
    <w:rsid w:val="7DFA5F86"/>
    <w:rsid w:val="7FFCB7DD"/>
    <w:rsid w:val="B5EB593D"/>
    <w:rsid w:val="F9FBABDE"/>
    <w:rsid w:val="FDCF8647"/>
    <w:rsid w:val="FE5C391C"/>
    <w:rsid w:val="FE7FD138"/>
    <w:rsid w:val="FFFF89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9"/>
    <w:pPr>
      <w:keepNext/>
      <w:keepLines/>
      <w:spacing w:before="340" w:after="330" w:line="578" w:lineRule="auto"/>
      <w:outlineLvl w:val="0"/>
    </w:pPr>
    <w:rPr>
      <w:b/>
      <w:bCs/>
      <w:kern w:val="44"/>
      <w:sz w:val="44"/>
      <w:szCs w:val="44"/>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7"/>
    <w:unhideWhenUsed/>
    <w:qFormat/>
    <w:uiPriority w:val="99"/>
    <w:pPr>
      <w:jc w:val="left"/>
    </w:pPr>
  </w:style>
  <w:style w:type="paragraph" w:styleId="4">
    <w:name w:val="Body Text Indent"/>
    <w:basedOn w:val="1"/>
    <w:link w:val="18"/>
    <w:qFormat/>
    <w:uiPriority w:val="0"/>
    <w:pPr>
      <w:ind w:firstLine="600" w:firstLineChars="200"/>
    </w:pPr>
    <w:rPr>
      <w:rFonts w:ascii="Times New Roman" w:hAnsi="Times New Roman" w:eastAsia="仿宋_GB2312"/>
      <w:kern w:val="0"/>
      <w:sz w:val="30"/>
      <w:szCs w:val="24"/>
    </w:rPr>
  </w:style>
  <w:style w:type="paragraph" w:styleId="5">
    <w:name w:val="Plain Text"/>
    <w:basedOn w:val="1"/>
    <w:link w:val="19"/>
    <w:unhideWhenUsed/>
    <w:qFormat/>
    <w:uiPriority w:val="99"/>
    <w:rPr>
      <w:rFonts w:ascii="宋体" w:hAnsi="Courier New"/>
      <w:kern w:val="0"/>
      <w:sz w:val="20"/>
      <w:szCs w:val="20"/>
    </w:rPr>
  </w:style>
  <w:style w:type="paragraph" w:styleId="6">
    <w:name w:val="Balloon Text"/>
    <w:basedOn w:val="1"/>
    <w:link w:val="20"/>
    <w:unhideWhenUsed/>
    <w:qFormat/>
    <w:uiPriority w:val="99"/>
    <w:rPr>
      <w:kern w:val="0"/>
      <w:sz w:val="18"/>
      <w:szCs w:val="18"/>
    </w:rPr>
  </w:style>
  <w:style w:type="paragraph" w:styleId="7">
    <w:name w:val="footer"/>
    <w:basedOn w:val="1"/>
    <w:link w:val="21"/>
    <w:unhideWhenUsed/>
    <w:qFormat/>
    <w:uiPriority w:val="99"/>
    <w:pPr>
      <w:tabs>
        <w:tab w:val="center" w:pos="4153"/>
        <w:tab w:val="right" w:pos="8306"/>
      </w:tabs>
      <w:snapToGrid w:val="0"/>
      <w:jc w:val="left"/>
    </w:pPr>
    <w:rPr>
      <w:kern w:val="0"/>
      <w:sz w:val="18"/>
      <w:szCs w:val="18"/>
    </w:rPr>
  </w:style>
  <w:style w:type="paragraph" w:styleId="8">
    <w:name w:val="header"/>
    <w:basedOn w:val="1"/>
    <w:link w:val="22"/>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9">
    <w:name w:val="Body Text Indent 3"/>
    <w:basedOn w:val="1"/>
    <w:link w:val="23"/>
    <w:qFormat/>
    <w:uiPriority w:val="0"/>
    <w:pPr>
      <w:widowControl/>
      <w:autoSpaceDE w:val="0"/>
      <w:autoSpaceDN w:val="0"/>
      <w:adjustRightInd w:val="0"/>
      <w:snapToGrid w:val="0"/>
      <w:spacing w:line="600" w:lineRule="exact"/>
      <w:ind w:left="646" w:leftChars="323" w:firstLine="643" w:firstLineChars="201"/>
    </w:pPr>
    <w:rPr>
      <w:rFonts w:ascii="仿宋_GB2312" w:hAnsi="Times New Roman" w:eastAsia="仿宋_GB2312"/>
      <w:kern w:val="0"/>
      <w:sz w:val="32"/>
      <w:szCs w:val="20"/>
    </w:rPr>
  </w:style>
  <w:style w:type="paragraph" w:styleId="10">
    <w:name w:val="annotation subject"/>
    <w:basedOn w:val="3"/>
    <w:next w:val="3"/>
    <w:link w:val="24"/>
    <w:unhideWhenUsed/>
    <w:qFormat/>
    <w:uiPriority w:val="99"/>
    <w:rPr>
      <w:b/>
      <w:bCs/>
    </w:rPr>
  </w:style>
  <w:style w:type="table" w:styleId="12">
    <w:name w:val="Table Grid"/>
    <w:basedOn w:val="11"/>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qFormat/>
    <w:uiPriority w:val="0"/>
  </w:style>
  <w:style w:type="character" w:styleId="15">
    <w:name w:val="annotation reference"/>
    <w:unhideWhenUsed/>
    <w:qFormat/>
    <w:uiPriority w:val="99"/>
    <w:rPr>
      <w:sz w:val="21"/>
      <w:szCs w:val="21"/>
    </w:rPr>
  </w:style>
  <w:style w:type="character" w:customStyle="1" w:styleId="16">
    <w:name w:val="标题 1 字符"/>
    <w:link w:val="2"/>
    <w:qFormat/>
    <w:uiPriority w:val="9"/>
    <w:rPr>
      <w:rFonts w:ascii="Calibri" w:hAnsi="Calibri" w:eastAsia="宋体" w:cs="Times New Roman"/>
      <w:b/>
      <w:bCs/>
      <w:kern w:val="44"/>
      <w:sz w:val="44"/>
      <w:szCs w:val="44"/>
    </w:rPr>
  </w:style>
  <w:style w:type="character" w:customStyle="1" w:styleId="17">
    <w:name w:val="批注文字 字符"/>
    <w:link w:val="3"/>
    <w:semiHidden/>
    <w:qFormat/>
    <w:uiPriority w:val="99"/>
    <w:rPr>
      <w:rFonts w:ascii="Calibri" w:hAnsi="Calibri"/>
      <w:kern w:val="2"/>
      <w:sz w:val="21"/>
      <w:szCs w:val="22"/>
    </w:rPr>
  </w:style>
  <w:style w:type="character" w:customStyle="1" w:styleId="18">
    <w:name w:val="正文文本缩进 字符"/>
    <w:link w:val="4"/>
    <w:qFormat/>
    <w:uiPriority w:val="0"/>
    <w:rPr>
      <w:rFonts w:ascii="Times New Roman" w:hAnsi="Times New Roman" w:eastAsia="仿宋_GB2312" w:cs="Times New Roman"/>
      <w:sz w:val="30"/>
      <w:szCs w:val="24"/>
    </w:rPr>
  </w:style>
  <w:style w:type="character" w:customStyle="1" w:styleId="19">
    <w:name w:val="纯文本 字符"/>
    <w:link w:val="5"/>
    <w:qFormat/>
    <w:uiPriority w:val="99"/>
    <w:rPr>
      <w:rFonts w:ascii="宋体" w:hAnsi="Courier New" w:eastAsia="宋体" w:cs="Times New Roman"/>
      <w:kern w:val="0"/>
      <w:sz w:val="20"/>
      <w:szCs w:val="20"/>
    </w:rPr>
  </w:style>
  <w:style w:type="character" w:customStyle="1" w:styleId="20">
    <w:name w:val="批注框文本 字符"/>
    <w:link w:val="6"/>
    <w:qFormat/>
    <w:uiPriority w:val="99"/>
    <w:rPr>
      <w:rFonts w:ascii="Calibri" w:hAnsi="Calibri" w:eastAsia="宋体" w:cs="Times New Roman"/>
      <w:sz w:val="18"/>
      <w:szCs w:val="18"/>
    </w:rPr>
  </w:style>
  <w:style w:type="character" w:customStyle="1" w:styleId="21">
    <w:name w:val="页脚 字符"/>
    <w:link w:val="7"/>
    <w:qFormat/>
    <w:uiPriority w:val="99"/>
    <w:rPr>
      <w:rFonts w:ascii="Calibri" w:hAnsi="Calibri" w:eastAsia="宋体" w:cs="Times New Roman"/>
      <w:sz w:val="18"/>
      <w:szCs w:val="18"/>
    </w:rPr>
  </w:style>
  <w:style w:type="character" w:customStyle="1" w:styleId="22">
    <w:name w:val="页眉 字符1"/>
    <w:link w:val="8"/>
    <w:qFormat/>
    <w:uiPriority w:val="0"/>
    <w:rPr>
      <w:rFonts w:ascii="Calibri" w:hAnsi="Calibri" w:eastAsia="宋体" w:cs="Times New Roman"/>
      <w:sz w:val="18"/>
      <w:szCs w:val="18"/>
    </w:rPr>
  </w:style>
  <w:style w:type="character" w:customStyle="1" w:styleId="23">
    <w:name w:val="正文文本缩进 3 字符"/>
    <w:link w:val="9"/>
    <w:qFormat/>
    <w:uiPriority w:val="0"/>
    <w:rPr>
      <w:rFonts w:ascii="仿宋_GB2312" w:hAnsi="Times New Roman" w:eastAsia="仿宋_GB2312" w:cs="Times New Roman"/>
      <w:kern w:val="0"/>
      <w:sz w:val="32"/>
      <w:szCs w:val="20"/>
    </w:rPr>
  </w:style>
  <w:style w:type="character" w:customStyle="1" w:styleId="24">
    <w:name w:val="批注主题 字符"/>
    <w:link w:val="10"/>
    <w:semiHidden/>
    <w:qFormat/>
    <w:uiPriority w:val="99"/>
    <w:rPr>
      <w:rFonts w:ascii="Calibri" w:hAnsi="Calibri"/>
      <w:b/>
      <w:bCs/>
      <w:kern w:val="2"/>
      <w:sz w:val="21"/>
      <w:szCs w:val="22"/>
    </w:rPr>
  </w:style>
  <w:style w:type="character" w:customStyle="1" w:styleId="25">
    <w:name w:val="页眉 字符"/>
    <w:qFormat/>
    <w:uiPriority w:val="0"/>
    <w:rPr>
      <w:kern w:val="2"/>
      <w:sz w:val="18"/>
      <w:szCs w:val="18"/>
    </w:rPr>
  </w:style>
  <w:style w:type="paragraph" w:customStyle="1" w:styleId="26">
    <w:name w:val="Char11"/>
    <w:basedOn w:val="1"/>
    <w:qFormat/>
    <w:uiPriority w:val="0"/>
    <w:pPr>
      <w:jc w:val="center"/>
    </w:pPr>
    <w:rPr>
      <w:rFonts w:ascii="Times New Roman" w:hAnsi="Times New Roman"/>
      <w:szCs w:val="21"/>
    </w:rPr>
  </w:style>
  <w:style w:type="paragraph" w:customStyle="1" w:styleId="27">
    <w:name w:val="Char Char"/>
    <w:basedOn w:val="1"/>
    <w:semiHidden/>
    <w:qFormat/>
    <w:uiPriority w:val="0"/>
    <w:rPr>
      <w:rFonts w:ascii="Times New Roman" w:hAnsi="Times New Roman"/>
      <w:szCs w:val="20"/>
    </w:rPr>
  </w:style>
  <w:style w:type="paragraph" w:customStyle="1" w:styleId="28">
    <w:name w:val="列出段落1"/>
    <w:basedOn w:val="1"/>
    <w:qFormat/>
    <w:uiPriority w:val="34"/>
    <w:pPr>
      <w:ind w:firstLine="420" w:firstLineChars="200"/>
    </w:pPr>
  </w:style>
  <w:style w:type="paragraph" w:customStyle="1" w:styleId="29">
    <w:name w:val="列出段落2"/>
    <w:basedOn w:val="1"/>
    <w:qFormat/>
    <w:uiPriority w:val="99"/>
    <w:pPr>
      <w:ind w:firstLine="420" w:firstLineChars="200"/>
    </w:pPr>
  </w:style>
  <w:style w:type="paragraph" w:customStyle="1" w:styleId="30">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customStyle="1" w:styleId="31">
    <w:name w:val="正文1"/>
    <w:basedOn w:val="1"/>
    <w:qFormat/>
    <w:uiPriority w:val="0"/>
    <w:pPr>
      <w:adjustRightInd w:val="0"/>
      <w:spacing w:before="120" w:after="120" w:line="300" w:lineRule="auto"/>
      <w:jc w:val="center"/>
      <w:textAlignment w:val="baseline"/>
    </w:pPr>
    <w:rPr>
      <w:rFonts w:ascii="Times New Roman" w:hAnsi="Times New Roman"/>
      <w:szCs w:val="20"/>
    </w:rPr>
  </w:style>
  <w:style w:type="paragraph" w:customStyle="1" w:styleId="32">
    <w:name w:val="段"/>
    <w:link w:val="33"/>
    <w:qFormat/>
    <w:uiPriority w:val="0"/>
    <w:pPr>
      <w:autoSpaceDE w:val="0"/>
      <w:autoSpaceDN w:val="0"/>
      <w:ind w:firstLine="200" w:firstLineChars="200"/>
      <w:jc w:val="both"/>
    </w:pPr>
    <w:rPr>
      <w:rFonts w:ascii="宋体" w:hAnsi="Times New Roman" w:eastAsia="宋体" w:cs="Times New Roman"/>
      <w:lang w:val="en-US" w:eastAsia="zh-CN" w:bidi="ar-SA"/>
    </w:rPr>
  </w:style>
  <w:style w:type="character" w:customStyle="1" w:styleId="33">
    <w:name w:val="段 Char"/>
    <w:link w:val="32"/>
    <w:qFormat/>
    <w:uiPriority w:val="0"/>
    <w:rPr>
      <w:rFonts w:ascii="宋体"/>
      <w:lang w:val="en-US" w:eastAsia="zh-CN" w:bidi="ar-SA"/>
    </w:rPr>
  </w:style>
  <w:style w:type="paragraph" w:styleId="34">
    <w:name w:val="List Paragraph"/>
    <w:basedOn w:val="1"/>
    <w:qFormat/>
    <w:uiPriority w:val="34"/>
    <w:pPr>
      <w:ind w:firstLine="420" w:firstLineChars="200"/>
    </w:pPr>
  </w:style>
  <w:style w:type="character" w:customStyle="1" w:styleId="35">
    <w:name w:val="ask-title"/>
    <w:qFormat/>
    <w:uiPriority w:val="0"/>
  </w:style>
  <w:style w:type="character" w:customStyle="1" w:styleId="36">
    <w:name w:val="font31"/>
    <w:qFormat/>
    <w:uiPriority w:val="0"/>
    <w:rPr>
      <w:rFonts w:hint="eastAsia" w:ascii="宋体" w:hAnsi="宋体" w:eastAsia="宋体" w:cs="宋体"/>
      <w:color w:val="000000"/>
      <w:sz w:val="18"/>
      <w:szCs w:val="18"/>
      <w:u w:val="none"/>
    </w:rPr>
  </w:style>
  <w:style w:type="character" w:customStyle="1" w:styleId="37">
    <w:name w:val="font21"/>
    <w:qFormat/>
    <w:uiPriority w:val="0"/>
    <w:rPr>
      <w:rFonts w:hint="default" w:ascii="Times New Roman" w:hAnsi="Times New Roman" w:cs="Times New Roman"/>
      <w:color w:val="000000"/>
      <w:sz w:val="18"/>
      <w:szCs w:val="18"/>
      <w:u w:val="none"/>
    </w:rPr>
  </w:style>
  <w:style w:type="paragraph" w:customStyle="1" w:styleId="38">
    <w:name w:val="_Style 37"/>
    <w:unhideWhenUsed/>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1580</Words>
  <Characters>2691</Characters>
  <Lines>22</Lines>
  <Paragraphs>6</Paragraphs>
  <TotalTime>7</TotalTime>
  <ScaleCrop>false</ScaleCrop>
  <LinksUpToDate>false</LinksUpToDate>
  <CharactersWithSpaces>2794</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2024-03-21T17:02:00Z</dcterms:created>
  <dc:creator>oa</dc:creator>
  <cp:lastModifiedBy>尚晓帆</cp:lastModifiedBy>
  <dcterms:modified xsi:type="dcterms:W3CDTF">2026-05-13T18:35:09Z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F4F6C93F99C1C28D0D66E7699A2A6BD1_43</vt:lpwstr>
  </property>
  <property fmtid="{D5CDD505-2E9C-101B-9397-08002B2CF9AE}" pid="4" name="KSOTemplateDocerSaveRecord">
    <vt:lpwstr>eyJoZGlkIjoiMmRjMDgzZTIxNGFlYjVkNTg0ZDU1MGExMzZiZTFhMGUiLCJ1c2VySWQiOiIxMjc4Mzc1NzU0In0=</vt:lpwstr>
  </property>
</Properties>
</file>