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94" w:lineRule="exact"/>
        <w:jc w:val="center"/>
        <w:rPr>
          <w:rFonts w:eastAsia="方正小标宋简体"/>
          <w:sz w:val="32"/>
          <w:szCs w:val="32"/>
        </w:rPr>
      </w:pPr>
      <w:r>
        <w:rPr>
          <w:rFonts w:hint="eastAsia" w:eastAsia="方正小标宋简体"/>
          <w:sz w:val="32"/>
          <w:szCs w:val="32"/>
        </w:rPr>
        <w:t>辽宁省非许可证目录化肥产品质量监督抽查实施细则</w:t>
      </w:r>
    </w:p>
    <w:p>
      <w:pPr>
        <w:snapToGrid w:val="0"/>
        <w:spacing w:line="440" w:lineRule="exact"/>
        <w:ind w:firstLine="359" w:firstLineChars="171"/>
        <w:rPr>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szCs w:val="21"/>
        </w:rPr>
      </w:pPr>
      <w:bookmarkStart w:id="0" w:name="_Hlk103259270"/>
      <w:r>
        <w:rPr>
          <w:rFonts w:hint="eastAsia" w:ascii="宋体" w:hAnsi="宋体" w:cs="宋体"/>
          <w:color w:val="000000"/>
          <w:szCs w:val="21"/>
        </w:rPr>
        <w:t>农业用（肥料）尿素</w:t>
      </w:r>
      <w:r>
        <w:rPr>
          <w:rFonts w:hint="eastAsia"/>
          <w:szCs w:val="21"/>
        </w:rPr>
        <w:t>、</w:t>
      </w:r>
      <w:r>
        <w:rPr>
          <w:rFonts w:hint="eastAsia"/>
          <w:color w:val="000000"/>
          <w:szCs w:val="21"/>
        </w:rPr>
        <w:t>农业用硫酸钾</w:t>
      </w:r>
      <w:r>
        <w:rPr>
          <w:rFonts w:hint="eastAsia"/>
          <w:szCs w:val="21"/>
        </w:rPr>
        <w:t>、</w:t>
      </w:r>
      <w:r>
        <w:rPr>
          <w:rFonts w:hint="eastAsia"/>
          <w:color w:val="000000"/>
          <w:szCs w:val="21"/>
        </w:rPr>
        <w:t xml:space="preserve"> 肥料级氯化钾</w:t>
      </w:r>
      <w:r>
        <w:rPr>
          <w:rFonts w:hint="eastAsia"/>
          <w:szCs w:val="21"/>
        </w:rPr>
        <w:t>、磷酸一铵、磷酸二铵，</w:t>
      </w:r>
      <w:r>
        <w:rPr>
          <w:szCs w:val="21"/>
        </w:rPr>
        <w:t>样品缩分至约</w:t>
      </w:r>
      <w:r>
        <w:rPr>
          <w:rFonts w:hint="eastAsia"/>
          <w:szCs w:val="21"/>
        </w:rPr>
        <w:t>1</w:t>
      </w:r>
      <w:r>
        <w:rPr>
          <w:szCs w:val="21"/>
        </w:rPr>
        <w:t>kg</w:t>
      </w:r>
      <w:r>
        <w:rPr>
          <w:rFonts w:hint="eastAsia"/>
          <w:szCs w:val="21"/>
        </w:rPr>
        <w:t>，</w:t>
      </w:r>
      <w:r>
        <w:rPr>
          <w:szCs w:val="21"/>
        </w:rPr>
        <w:t>分装于</w:t>
      </w:r>
      <w:r>
        <w:rPr>
          <w:rFonts w:hint="eastAsia"/>
          <w:szCs w:val="21"/>
        </w:rPr>
        <w:t>2</w:t>
      </w:r>
      <w:r>
        <w:rPr>
          <w:szCs w:val="21"/>
        </w:rPr>
        <w:t>个洁净、干燥的塑料瓶中，每份样品重量不少于</w:t>
      </w:r>
      <w:r>
        <w:rPr>
          <w:rFonts w:hint="eastAsia"/>
          <w:szCs w:val="21"/>
        </w:rPr>
        <w:t>5</w:t>
      </w:r>
      <w:r>
        <w:rPr>
          <w:szCs w:val="21"/>
        </w:rPr>
        <w:t>00g</w:t>
      </w:r>
      <w:r>
        <w:rPr>
          <w:rFonts w:hint="eastAsia"/>
          <w:szCs w:val="21"/>
        </w:rPr>
        <w:t>，1</w:t>
      </w:r>
      <w:r>
        <w:rPr>
          <w:szCs w:val="21"/>
        </w:rPr>
        <w:t>份作为检验样品，另1份作为备用样品</w:t>
      </w:r>
      <w:r>
        <w:rPr>
          <w:rFonts w:hint="eastAsia"/>
          <w:szCs w:val="21"/>
        </w:rPr>
        <w:t>。</w:t>
      </w:r>
    </w:p>
    <w:p>
      <w:pPr>
        <w:spacing w:line="440" w:lineRule="exact"/>
        <w:ind w:firstLine="420" w:firstLineChars="200"/>
        <w:rPr>
          <w:szCs w:val="21"/>
        </w:rPr>
      </w:pPr>
      <w:r>
        <w:rPr>
          <w:rFonts w:hint="eastAsia"/>
          <w:szCs w:val="21"/>
        </w:rPr>
        <w:t>水溶性肥料、大量元素水溶肥料，固体肥料</w:t>
      </w:r>
      <w:r>
        <w:rPr>
          <w:szCs w:val="21"/>
        </w:rPr>
        <w:t>样品缩分至约</w:t>
      </w:r>
      <w:r>
        <w:rPr>
          <w:rFonts w:hint="eastAsia"/>
          <w:szCs w:val="21"/>
        </w:rPr>
        <w:t>1</w:t>
      </w:r>
      <w:r>
        <w:rPr>
          <w:szCs w:val="21"/>
        </w:rPr>
        <w:t>kg</w:t>
      </w:r>
      <w:r>
        <w:rPr>
          <w:rFonts w:hint="eastAsia"/>
          <w:szCs w:val="21"/>
        </w:rPr>
        <w:t>，</w:t>
      </w:r>
      <w:r>
        <w:rPr>
          <w:szCs w:val="21"/>
        </w:rPr>
        <w:t>分装于</w:t>
      </w:r>
      <w:r>
        <w:rPr>
          <w:rFonts w:hint="eastAsia"/>
          <w:szCs w:val="21"/>
        </w:rPr>
        <w:t>2</w:t>
      </w:r>
      <w:r>
        <w:rPr>
          <w:szCs w:val="21"/>
        </w:rPr>
        <w:t>个洁净、干燥的塑料瓶中，每份样品重量不少于</w:t>
      </w:r>
      <w:r>
        <w:rPr>
          <w:rFonts w:hint="eastAsia"/>
          <w:szCs w:val="21"/>
        </w:rPr>
        <w:t>5</w:t>
      </w:r>
      <w:r>
        <w:rPr>
          <w:szCs w:val="21"/>
        </w:rPr>
        <w:t>00g</w:t>
      </w:r>
      <w:r>
        <w:rPr>
          <w:rFonts w:hint="eastAsia"/>
          <w:szCs w:val="21"/>
        </w:rPr>
        <w:t>，1</w:t>
      </w:r>
      <w:r>
        <w:rPr>
          <w:szCs w:val="21"/>
        </w:rPr>
        <w:t>份作为检验样品，另1份作为备用样品</w:t>
      </w:r>
      <w:r>
        <w:rPr>
          <w:rFonts w:hint="eastAsia"/>
          <w:szCs w:val="21"/>
        </w:rPr>
        <w:t>；液体肥料</w:t>
      </w:r>
      <w:r>
        <w:rPr>
          <w:szCs w:val="21"/>
        </w:rPr>
        <w:t>样品</w:t>
      </w:r>
      <w:r>
        <w:rPr>
          <w:rFonts w:hint="eastAsia"/>
          <w:szCs w:val="21"/>
        </w:rPr>
        <w:t>缩分至约1000mL,</w:t>
      </w:r>
      <w:r>
        <w:rPr>
          <w:szCs w:val="21"/>
        </w:rPr>
        <w:t xml:space="preserve"> 分装于</w:t>
      </w:r>
      <w:r>
        <w:rPr>
          <w:rFonts w:hint="eastAsia"/>
          <w:szCs w:val="21"/>
        </w:rPr>
        <w:t>2</w:t>
      </w:r>
      <w:r>
        <w:rPr>
          <w:szCs w:val="21"/>
        </w:rPr>
        <w:t>个洁净、干燥的塑料瓶中，每份样品</w:t>
      </w:r>
      <w:r>
        <w:rPr>
          <w:rFonts w:hint="eastAsia"/>
          <w:szCs w:val="21"/>
        </w:rPr>
        <w:t>不少于500mL，1</w:t>
      </w:r>
      <w:r>
        <w:rPr>
          <w:szCs w:val="21"/>
        </w:rPr>
        <w:t>份作为检验样品，另1份作为备用样品</w:t>
      </w:r>
      <w:r>
        <w:rPr>
          <w:rFonts w:hint="eastAsia"/>
          <w:szCs w:val="21"/>
        </w:rPr>
        <w:t>。</w:t>
      </w:r>
    </w:p>
    <w:p>
      <w:pPr>
        <w:snapToGrid w:val="0"/>
        <w:spacing w:line="440" w:lineRule="exact"/>
        <w:ind w:firstLine="420" w:firstLineChars="200"/>
        <w:rPr>
          <w:szCs w:val="21"/>
        </w:rPr>
      </w:pPr>
      <w:r>
        <w:rPr>
          <w:rFonts w:hint="eastAsia"/>
          <w:szCs w:val="21"/>
        </w:rPr>
        <w:t>中量元素水溶肥料、微量元素水溶肥料，固体肥料</w:t>
      </w:r>
      <w:r>
        <w:rPr>
          <w:szCs w:val="21"/>
        </w:rPr>
        <w:t>样品缩分至约</w:t>
      </w:r>
      <w:r>
        <w:rPr>
          <w:rFonts w:hint="eastAsia"/>
          <w:szCs w:val="21"/>
        </w:rPr>
        <w:t>1.2</w:t>
      </w:r>
      <w:r>
        <w:rPr>
          <w:szCs w:val="21"/>
        </w:rPr>
        <w:t>kg</w:t>
      </w:r>
      <w:r>
        <w:rPr>
          <w:rFonts w:hint="eastAsia"/>
          <w:szCs w:val="21"/>
        </w:rPr>
        <w:t>，</w:t>
      </w:r>
      <w:r>
        <w:rPr>
          <w:szCs w:val="21"/>
        </w:rPr>
        <w:t>分装于</w:t>
      </w:r>
      <w:r>
        <w:rPr>
          <w:rFonts w:hint="eastAsia"/>
          <w:szCs w:val="21"/>
        </w:rPr>
        <w:t>2</w:t>
      </w:r>
      <w:r>
        <w:rPr>
          <w:szCs w:val="21"/>
        </w:rPr>
        <w:t>个洁净、干燥的塑料瓶中，每份样品重量不少于</w:t>
      </w:r>
      <w:r>
        <w:rPr>
          <w:rFonts w:hint="eastAsia"/>
          <w:szCs w:val="21"/>
        </w:rPr>
        <w:t>6</w:t>
      </w:r>
      <w:r>
        <w:rPr>
          <w:szCs w:val="21"/>
        </w:rPr>
        <w:t>00g</w:t>
      </w:r>
      <w:r>
        <w:rPr>
          <w:rFonts w:hint="eastAsia"/>
          <w:szCs w:val="21"/>
        </w:rPr>
        <w:t>，1</w:t>
      </w:r>
      <w:r>
        <w:rPr>
          <w:szCs w:val="21"/>
        </w:rPr>
        <w:t>份作为检验样品，另1份作为备用样品</w:t>
      </w:r>
      <w:r>
        <w:rPr>
          <w:rFonts w:hint="eastAsia"/>
          <w:szCs w:val="21"/>
        </w:rPr>
        <w:t>；液体肥料</w:t>
      </w:r>
      <w:r>
        <w:rPr>
          <w:szCs w:val="21"/>
        </w:rPr>
        <w:t>样品</w:t>
      </w:r>
      <w:r>
        <w:rPr>
          <w:rFonts w:hint="eastAsia"/>
          <w:szCs w:val="21"/>
        </w:rPr>
        <w:t>缩分至约1200mL，</w:t>
      </w:r>
      <w:r>
        <w:rPr>
          <w:szCs w:val="21"/>
        </w:rPr>
        <w:t>分装于</w:t>
      </w:r>
      <w:r>
        <w:rPr>
          <w:rFonts w:hint="eastAsia"/>
          <w:szCs w:val="21"/>
        </w:rPr>
        <w:t>2</w:t>
      </w:r>
      <w:r>
        <w:rPr>
          <w:szCs w:val="21"/>
        </w:rPr>
        <w:t>个洁净、干燥的塑料瓶中，每份样品</w:t>
      </w:r>
      <w:r>
        <w:rPr>
          <w:rFonts w:hint="eastAsia"/>
          <w:szCs w:val="21"/>
        </w:rPr>
        <w:t>不少于600mL，1</w:t>
      </w:r>
      <w:r>
        <w:rPr>
          <w:szCs w:val="21"/>
        </w:rPr>
        <w:t>份作为检验样品，另1份作为备用样品</w:t>
      </w:r>
      <w:r>
        <w:rPr>
          <w:rFonts w:hint="eastAsia"/>
          <w:szCs w:val="21"/>
        </w:rPr>
        <w:t>。</w:t>
      </w:r>
      <w:bookmarkEnd w:id="0"/>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rPr>
          <w:rFonts w:ascii="宋体" w:hAnsi="宋体" w:cs="宋体"/>
          <w:color w:val="000000"/>
          <w:szCs w:val="21"/>
        </w:rPr>
      </w:pPr>
      <w:r>
        <w:rPr>
          <w:rFonts w:hint="eastAsia" w:ascii="宋体" w:hAnsi="宋体" w:cs="宋体"/>
          <w:bCs/>
          <w:color w:val="000000"/>
          <w:szCs w:val="21"/>
        </w:rPr>
        <w:t>2.1</w:t>
      </w:r>
      <w:r>
        <w:rPr>
          <w:rFonts w:hint="eastAsia" w:ascii="宋体" w:hAnsi="宋体" w:cs="宋体"/>
          <w:color w:val="000000"/>
          <w:szCs w:val="21"/>
        </w:rPr>
        <w:t>农业用（肥料）尿素</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表1农业用（肥料）尿素检验项目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840"/>
        <w:gridCol w:w="1940"/>
        <w:gridCol w:w="1923"/>
        <w:gridCol w:w="3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1924"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color w:val="000000"/>
                <w:kern w:val="0"/>
                <w:sz w:val="21"/>
                <w:szCs w:val="21"/>
              </w:rPr>
            </w:pPr>
          </w:p>
        </w:tc>
        <w:tc>
          <w:tcPr>
            <w:tcW w:w="2780"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总氮(N)的质量分数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color w:val="000000"/>
                <w:kern w:val="0"/>
                <w:sz w:val="21"/>
                <w:szCs w:val="21"/>
              </w:rPr>
            </w:pPr>
          </w:p>
        </w:tc>
        <w:tc>
          <w:tcPr>
            <w:tcW w:w="2780"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缩二脲的质量分数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2441.2-2010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亚甲基二脲(以HCHO计)的质量分数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2441.9-2010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840"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w:t>
            </w:r>
          </w:p>
        </w:tc>
        <w:tc>
          <w:tcPr>
            <w:tcW w:w="194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0.85mm~2.80mm</w:t>
            </w:r>
          </w:p>
        </w:tc>
        <w:tc>
          <w:tcPr>
            <w:tcW w:w="1924"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2440-2017</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8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94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1.18mm~3.35mm</w:t>
            </w:r>
          </w:p>
        </w:tc>
        <w:tc>
          <w:tcPr>
            <w:tcW w:w="1924"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8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94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2.00mm~4.75mm</w:t>
            </w:r>
          </w:p>
        </w:tc>
        <w:tc>
          <w:tcPr>
            <w:tcW w:w="1924"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8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94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 4.00mm~8.00mm</w:t>
            </w:r>
          </w:p>
        </w:tc>
        <w:tc>
          <w:tcPr>
            <w:tcW w:w="1924"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1"/>
              </w:numPr>
              <w:ind w:firstLineChars="0"/>
              <w:jc w:val="center"/>
              <w:rPr>
                <w:rFonts w:hint="eastAsia" w:ascii="宋体" w:hAnsi="宋体" w:eastAsia="宋体" w:cs="宋体"/>
                <w:kern w:val="0"/>
                <w:sz w:val="21"/>
                <w:szCs w:val="21"/>
              </w:rPr>
            </w:pPr>
          </w:p>
        </w:tc>
        <w:tc>
          <w:tcPr>
            <w:tcW w:w="2780"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包装标识（养分含量，警示语，名称中的禁用语）</w:t>
            </w:r>
          </w:p>
        </w:tc>
        <w:tc>
          <w:tcPr>
            <w:tcW w:w="1924" w:type="dxa"/>
            <w:tcBorders>
              <w:tl2br w:val="nil"/>
              <w:tr2bl w:val="nil"/>
            </w:tcBorders>
            <w:shd w:val="clear" w:color="auto" w:fill="auto"/>
            <w:vAlign w:val="center"/>
          </w:tcPr>
          <w:p>
            <w:pPr>
              <w:widowControl/>
              <w:jc w:val="center"/>
              <w:rPr>
                <w:rFonts w:hint="eastAsia" w:ascii="宋体" w:hAnsi="宋体" w:eastAsia="宋体" w:cs="宋体"/>
                <w:bCs/>
                <w:color w:val="000000"/>
                <w:sz w:val="21"/>
                <w:szCs w:val="21"/>
              </w:rPr>
            </w:pPr>
            <w:r>
              <w:rPr>
                <w:rFonts w:hint="eastAsia" w:ascii="宋体" w:hAnsi="宋体" w:eastAsia="宋体" w:cs="宋体"/>
                <w:color w:val="000000"/>
                <w:kern w:val="0"/>
                <w:sz w:val="21"/>
                <w:szCs w:val="21"/>
              </w:rPr>
              <w:t>GB 18382</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2017</w:t>
            </w:r>
          </w:p>
        </w:tc>
        <w:tc>
          <w:tcPr>
            <w:tcW w:w="3363" w:type="dxa"/>
            <w:tcBorders>
              <w:tl2br w:val="nil"/>
              <w:tr2bl w:val="nil"/>
            </w:tcBorders>
            <w:vAlign w:val="center"/>
          </w:tcPr>
          <w:p>
            <w:pPr>
              <w:widowControl/>
              <w:jc w:val="center"/>
              <w:rPr>
                <w:rFonts w:hint="eastAsia" w:ascii="宋体" w:hAnsi="宋体" w:eastAsia="宋体" w:cs="宋体"/>
                <w:bCs/>
                <w:color w:val="000000"/>
                <w:sz w:val="21"/>
                <w:szCs w:val="21"/>
              </w:rPr>
            </w:pPr>
            <w:r>
              <w:rPr>
                <w:rFonts w:hint="eastAsia" w:ascii="宋体" w:hAnsi="宋体" w:eastAsia="宋体" w:cs="宋体"/>
                <w:color w:val="000000"/>
                <w:kern w:val="0"/>
                <w:sz w:val="21"/>
                <w:szCs w:val="21"/>
              </w:rPr>
              <w:t>GB 18382</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2021</w:t>
            </w:r>
          </w:p>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2440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2017</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2.2磷酸一铵、磷酸二铵</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表2磷酸一铵、磷酸二铵检验项目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779"/>
        <w:gridCol w:w="1923"/>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1924"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总养分(N+P</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5</w:t>
            </w:r>
            <w:r>
              <w:rPr>
                <w:rFonts w:hint="eastAsia" w:ascii="宋体" w:hAnsi="宋体" w:eastAsia="宋体" w:cs="宋体"/>
                <w:color w:val="000000"/>
                <w:kern w:val="0"/>
                <w:sz w:val="21"/>
                <w:szCs w:val="21"/>
              </w:rPr>
              <w:t>)的质量分数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总氮(N)的质量分数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10209.1-2008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有效磷(P</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5</w:t>
            </w:r>
            <w:r>
              <w:rPr>
                <w:rFonts w:hint="eastAsia" w:ascii="宋体" w:hAnsi="宋体" w:eastAsia="宋体" w:cs="宋体"/>
                <w:color w:val="000000"/>
                <w:kern w:val="0"/>
                <w:sz w:val="21"/>
                <w:szCs w:val="21"/>
              </w:rPr>
              <w:t>)的质量分数</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10209.2-2010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水溶性磷占有效磷百分率</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10209.2-2010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粒度(1.00mm~4.00mm)</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10209.4-2010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780"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w:t>
            </w:r>
            <w:r>
              <w:rPr>
                <w:rFonts w:hint="eastAsia" w:ascii="宋体" w:hAnsi="宋体" w:eastAsia="宋体" w:cs="宋体"/>
                <w:color w:val="000000"/>
                <w:sz w:val="21"/>
                <w:szCs w:val="21"/>
              </w:rPr>
              <w:t>-</w:t>
            </w:r>
            <w:r>
              <w:rPr>
                <w:rFonts w:hint="eastAsia" w:ascii="宋体" w:hAnsi="宋体" w:eastAsia="宋体" w:cs="宋体"/>
                <w:color w:val="000000"/>
                <w:kern w:val="0"/>
                <w:sz w:val="21"/>
                <w:szCs w:val="21"/>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780"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包装标识（养分含量，警示语，名称中的禁用语）</w:t>
            </w:r>
          </w:p>
        </w:tc>
        <w:tc>
          <w:tcPr>
            <w:tcW w:w="1924"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10205-2009</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2.3农业用硫酸钾</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表3农业用硫酸钾检验项目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645"/>
        <w:gridCol w:w="2057"/>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水溶性氧化钾(K</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硫(S)的质量分数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氯离子(Cl</w:t>
            </w:r>
            <w:r>
              <w:rPr>
                <w:rFonts w:hint="eastAsia" w:ascii="宋体" w:hAnsi="宋体" w:eastAsia="宋体" w:cs="宋体"/>
                <w:color w:val="000000"/>
                <w:kern w:val="0"/>
                <w:sz w:val="21"/>
                <w:szCs w:val="21"/>
                <w:vertAlign w:val="superscript"/>
              </w:rPr>
              <w:t>-</w:t>
            </w:r>
            <w:r>
              <w:rPr>
                <w:rFonts w:hint="eastAsia" w:ascii="宋体" w:hAnsi="宋体" w:eastAsia="宋体" w:cs="宋体"/>
                <w:color w:val="000000"/>
                <w:kern w:val="0"/>
                <w:sz w:val="21"/>
                <w:szCs w:val="21"/>
              </w:rPr>
              <w:t>)的质量分数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水分(H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游离酸(以H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SO</w:t>
            </w:r>
            <w:r>
              <w:rPr>
                <w:rFonts w:hint="eastAsia" w:ascii="宋体" w:hAnsi="宋体" w:eastAsia="宋体" w:cs="宋体"/>
                <w:color w:val="000000"/>
                <w:kern w:val="0"/>
                <w:sz w:val="21"/>
                <w:szCs w:val="21"/>
                <w:vertAlign w:val="subscript"/>
              </w:rPr>
              <w:t>4</w:t>
            </w:r>
            <w:r>
              <w:rPr>
                <w:rFonts w:hint="eastAsia" w:ascii="宋体" w:hAnsi="宋体" w:eastAsia="宋体" w:cs="宋体"/>
                <w:color w:val="000000"/>
                <w:kern w:val="0"/>
                <w:sz w:val="21"/>
                <w:szCs w:val="21"/>
              </w:rPr>
              <w:t>计)的质量分数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粒度(粒径1.00mm~4.75mm或3.35mm~5.60mm)</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2"/>
              </w:numPr>
              <w:ind w:firstLineChars="0"/>
              <w:jc w:val="center"/>
              <w:rPr>
                <w:rFonts w:hint="eastAsia" w:ascii="宋体" w:hAnsi="宋体" w:eastAsia="宋体" w:cs="宋体"/>
                <w:color w:val="000000"/>
                <w:kern w:val="0"/>
                <w:sz w:val="21"/>
                <w:szCs w:val="21"/>
              </w:rPr>
            </w:pPr>
          </w:p>
        </w:tc>
        <w:tc>
          <w:tcPr>
            <w:tcW w:w="264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包装标识（养分含量，名称中的禁用语）</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c>
          <w:tcPr>
            <w:tcW w:w="3363" w:type="dxa"/>
            <w:tcBorders>
              <w:tl2br w:val="nil"/>
              <w:tr2bl w:val="nil"/>
            </w:tcBorders>
            <w:vAlign w:val="center"/>
          </w:tcPr>
          <w:p>
            <w:pPr>
              <w:widowControl/>
              <w:jc w:val="center"/>
              <w:rPr>
                <w:rFonts w:hint="eastAsia" w:ascii="宋体" w:hAnsi="宋体" w:eastAsia="宋体" w:cs="宋体"/>
                <w:bCs/>
                <w:color w:val="00000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20406-2017</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2.4肥料级氯化钾</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表4肥料级氯化钾检验项目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660"/>
        <w:gridCol w:w="1986"/>
        <w:gridCol w:w="2057"/>
        <w:gridCol w:w="3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氧化钾(K</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水分(H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氯化钠(NaCl)的质量分数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水不溶物的质量分数</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660" w:type="dxa"/>
            <w:vMerge w:val="restart"/>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w:t>
            </w:r>
          </w:p>
        </w:tc>
        <w:tc>
          <w:tcPr>
            <w:tcW w:w="198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1.00mm~4.75mm</w:t>
            </w:r>
          </w:p>
        </w:tc>
        <w:tc>
          <w:tcPr>
            <w:tcW w:w="2058" w:type="dxa"/>
            <w:vMerge w:val="restart"/>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24891-2010</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66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98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2.00mm~4.00mm</w:t>
            </w:r>
          </w:p>
        </w:tc>
        <w:tc>
          <w:tcPr>
            <w:tcW w:w="2058"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颗粒平均抗压碎力</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pStyle w:val="15"/>
              <w:widowControl/>
              <w:numPr>
                <w:ilvl w:val="0"/>
                <w:numId w:val="3"/>
              </w:numPr>
              <w:ind w:firstLineChars="0"/>
              <w:jc w:val="center"/>
              <w:rPr>
                <w:rFonts w:hint="eastAsia" w:ascii="宋体" w:hAnsi="宋体" w:eastAsia="宋体" w:cs="宋体"/>
                <w:color w:val="000000"/>
                <w:kern w:val="0"/>
                <w:sz w:val="21"/>
                <w:szCs w:val="21"/>
              </w:rPr>
            </w:pPr>
          </w:p>
        </w:tc>
        <w:tc>
          <w:tcPr>
            <w:tcW w:w="2646"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包装标识（养分含量，名称中的禁用语）</w:t>
            </w:r>
          </w:p>
        </w:tc>
        <w:tc>
          <w:tcPr>
            <w:tcW w:w="2058"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c>
          <w:tcPr>
            <w:tcW w:w="3363" w:type="dxa"/>
            <w:tcBorders>
              <w:tl2br w:val="nil"/>
              <w:tr2bl w:val="nil"/>
            </w:tcBorders>
            <w:vAlign w:val="center"/>
          </w:tcPr>
          <w:p>
            <w:pPr>
              <w:widowControl/>
              <w:jc w:val="center"/>
              <w:rPr>
                <w:rFonts w:hint="eastAsia" w:ascii="宋体" w:hAnsi="宋体" w:eastAsia="宋体" w:cs="宋体"/>
                <w:bCs/>
                <w:color w:val="00000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37918-2019</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2.5水溶性肥料</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表5水溶性肥料检验项目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423"/>
        <w:gridCol w:w="1105"/>
        <w:gridCol w:w="2175"/>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总氮(N)的质量分数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水溶性五氧化二磷(P</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5</w:t>
            </w:r>
            <w:r>
              <w:rPr>
                <w:rFonts w:hint="eastAsia" w:ascii="宋体" w:hAnsi="宋体" w:eastAsia="宋体" w:cs="宋体"/>
                <w:color w:val="000000"/>
                <w:kern w:val="0"/>
                <w:sz w:val="21"/>
                <w:szCs w:val="21"/>
              </w:rPr>
              <w:t>)的质量分数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氧化钾(</w:t>
            </w:r>
            <w:r>
              <w:rPr>
                <w:rFonts w:hint="eastAsia" w:ascii="宋体" w:hAnsi="宋体" w:eastAsia="宋体" w:cs="宋体"/>
                <w:sz w:val="21"/>
                <w:szCs w:val="21"/>
              </w:rPr>
              <w:t>K</w:t>
            </w:r>
            <w:r>
              <w:rPr>
                <w:rFonts w:hint="eastAsia" w:ascii="宋体" w:hAnsi="宋体" w:eastAsia="宋体" w:cs="宋体"/>
                <w:sz w:val="21"/>
                <w:szCs w:val="21"/>
                <w:vertAlign w:val="subscript"/>
              </w:rPr>
              <w:t>2</w:t>
            </w:r>
            <w:r>
              <w:rPr>
                <w:rFonts w:hint="eastAsia" w:ascii="宋体" w:hAnsi="宋体" w:eastAsia="宋体" w:cs="宋体"/>
                <w:sz w:val="21"/>
                <w:szCs w:val="21"/>
              </w:rPr>
              <w:t>O</w:t>
            </w:r>
            <w:r>
              <w:rPr>
                <w:rFonts w:hint="eastAsia" w:ascii="宋体" w:hAnsi="宋体" w:eastAsia="宋体" w:cs="宋体"/>
                <w:color w:val="000000"/>
                <w:kern w:val="0"/>
                <w:sz w:val="21"/>
                <w:szCs w:val="21"/>
              </w:rPr>
              <w:t>)的质量分数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总养分(N+P</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5</w:t>
            </w:r>
            <w:r>
              <w:rPr>
                <w:rFonts w:hint="eastAsia" w:ascii="宋体" w:hAnsi="宋体" w:eastAsia="宋体" w:cs="宋体"/>
                <w:color w:val="000000"/>
                <w:kern w:val="0"/>
                <w:sz w:val="21"/>
                <w:szCs w:val="21"/>
              </w:rPr>
              <w:t>+</w:t>
            </w:r>
            <w:r>
              <w:rPr>
                <w:rFonts w:hint="eastAsia" w:ascii="宋体" w:hAnsi="宋体" w:eastAsia="宋体" w:cs="宋体"/>
                <w:sz w:val="21"/>
                <w:szCs w:val="21"/>
              </w:rPr>
              <w:t>K</w:t>
            </w:r>
            <w:r>
              <w:rPr>
                <w:rFonts w:hint="eastAsia" w:ascii="宋体" w:hAnsi="宋体" w:eastAsia="宋体" w:cs="宋体"/>
                <w:sz w:val="21"/>
                <w:szCs w:val="21"/>
                <w:vertAlign w:val="subscript"/>
              </w:rPr>
              <w:t>2</w:t>
            </w:r>
            <w:r>
              <w:rPr>
                <w:rFonts w:hint="eastAsia" w:ascii="宋体" w:hAnsi="宋体" w:eastAsia="宋体" w:cs="宋体"/>
                <w:sz w:val="21"/>
                <w:szCs w:val="21"/>
              </w:rPr>
              <w:t>O</w:t>
            </w:r>
            <w:r>
              <w:rPr>
                <w:rFonts w:hint="eastAsia" w:ascii="宋体" w:hAnsi="宋体" w:eastAsia="宋体" w:cs="宋体"/>
                <w:color w:val="000000"/>
                <w:kern w:val="0"/>
                <w:sz w:val="21"/>
                <w:szCs w:val="21"/>
              </w:rPr>
              <w:t>)的质量分数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23"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中、微量元素的质量分数(以单质计)</w:t>
            </w: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钙含量</w:t>
            </w:r>
          </w:p>
        </w:tc>
        <w:tc>
          <w:tcPr>
            <w:tcW w:w="2176"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19203-2003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镁含量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硫含量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铜含量</w:t>
            </w:r>
          </w:p>
        </w:tc>
        <w:tc>
          <w:tcPr>
            <w:tcW w:w="2176"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14540-2003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铁含量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锰含量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锌含量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硼含量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23"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105"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钼含量</w:t>
            </w:r>
          </w:p>
        </w:tc>
        <w:tc>
          <w:tcPr>
            <w:tcW w:w="217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水不溶物的质量分数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pH值</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24891-2010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52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17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缩二脲的质量分数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22924-2008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氯离子的质量分数</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24890-2010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25</w:t>
            </w:r>
          </w:p>
        </w:tc>
        <w:tc>
          <w:tcPr>
            <w:tcW w:w="252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包装标识（养分含量，中、微量元素，含氯标识，名称中的禁用语）</w:t>
            </w:r>
          </w:p>
        </w:tc>
        <w:tc>
          <w:tcPr>
            <w:tcW w:w="217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HG/T 4365-2012</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2.6大量元素水溶肥料</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表6大量元素水溶肥料检验项目</w:t>
      </w:r>
    </w:p>
    <w:tbl>
      <w:tblPr>
        <w:tblStyle w:val="7"/>
        <w:tblW w:w="8703"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439"/>
        <w:gridCol w:w="1072"/>
        <w:gridCol w:w="2191"/>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总氮(N)的质量分数</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水溶性五氧化二磷(P</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w:t>
            </w:r>
            <w:r>
              <w:rPr>
                <w:rFonts w:hint="eastAsia" w:ascii="宋体" w:hAnsi="宋体" w:eastAsia="宋体" w:cs="宋体"/>
                <w:color w:val="000000"/>
                <w:kern w:val="0"/>
                <w:sz w:val="21"/>
                <w:szCs w:val="21"/>
                <w:vertAlign w:val="subscript"/>
              </w:rPr>
              <w:t>5</w:t>
            </w:r>
            <w:r>
              <w:rPr>
                <w:rFonts w:hint="eastAsia" w:ascii="宋体" w:hAnsi="宋体" w:eastAsia="宋体" w:cs="宋体"/>
                <w:color w:val="000000"/>
                <w:kern w:val="0"/>
                <w:sz w:val="21"/>
                <w:szCs w:val="21"/>
              </w:rPr>
              <w:t>)的质量分数</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氧化钾(</w:t>
            </w:r>
            <w:r>
              <w:rPr>
                <w:rFonts w:hint="eastAsia" w:ascii="宋体" w:hAnsi="宋体" w:eastAsia="宋体" w:cs="宋体"/>
                <w:sz w:val="21"/>
                <w:szCs w:val="21"/>
              </w:rPr>
              <w:t>K</w:t>
            </w:r>
            <w:r>
              <w:rPr>
                <w:rFonts w:hint="eastAsia" w:ascii="宋体" w:hAnsi="宋体" w:eastAsia="宋体" w:cs="宋体"/>
                <w:sz w:val="21"/>
                <w:szCs w:val="21"/>
                <w:vertAlign w:val="subscript"/>
              </w:rPr>
              <w:t>2</w:t>
            </w:r>
            <w:r>
              <w:rPr>
                <w:rFonts w:hint="eastAsia" w:ascii="宋体" w:hAnsi="宋体" w:eastAsia="宋体" w:cs="宋体"/>
                <w:sz w:val="21"/>
                <w:szCs w:val="21"/>
              </w:rPr>
              <w:t>O</w:t>
            </w:r>
            <w:r>
              <w:rPr>
                <w:rFonts w:hint="eastAsia" w:ascii="宋体" w:hAnsi="宋体" w:eastAsia="宋体" w:cs="宋体"/>
                <w:color w:val="000000"/>
                <w:kern w:val="0"/>
                <w:sz w:val="21"/>
                <w:szCs w:val="21"/>
              </w:rPr>
              <w:t>)的质量分数</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大量元素含量</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440"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中量元素含量</w:t>
            </w: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钙含量</w:t>
            </w:r>
          </w:p>
        </w:tc>
        <w:tc>
          <w:tcPr>
            <w:tcW w:w="2192"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镁含量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硫含量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1440"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微量元素含量</w:t>
            </w: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铜含量</w:t>
            </w:r>
          </w:p>
        </w:tc>
        <w:tc>
          <w:tcPr>
            <w:tcW w:w="2192"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铁含量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锰含量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锌含量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硼含量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44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07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钼含量</w:t>
            </w:r>
          </w:p>
        </w:tc>
        <w:tc>
          <w:tcPr>
            <w:tcW w:w="2192"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水不溶物含量</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pH值</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钾含量</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钠含量</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粒度</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3036-2016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2512"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192"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缩二脲</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氯离子</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1117-2020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水分(H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O)含量</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8576-2010或GB/T 8577-2010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512"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包装标识（大量元素含量，中、微量元素含量，含氯标识，名称中的禁用语）</w:t>
            </w:r>
          </w:p>
        </w:tc>
        <w:tc>
          <w:tcPr>
            <w:tcW w:w="2192"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1107-2020</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2.7中量元素水溶肥料</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表7中量元素水溶肥料检验项目</w:t>
      </w:r>
    </w:p>
    <w:tbl>
      <w:tblPr>
        <w:tblStyle w:val="7"/>
        <w:tblW w:w="870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530"/>
        <w:gridCol w:w="948"/>
        <w:gridCol w:w="2226"/>
        <w:gridCol w:w="3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中量元素含量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钙含量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镁含量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硫含量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1530"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微量元素含量</w:t>
            </w: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铜含量</w:t>
            </w:r>
          </w:p>
        </w:tc>
        <w:tc>
          <w:tcPr>
            <w:tcW w:w="2226" w:type="dxa"/>
            <w:vMerge w:val="restart"/>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vMerge w:val="restart"/>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53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铁含量</w:t>
            </w:r>
          </w:p>
        </w:tc>
        <w:tc>
          <w:tcPr>
            <w:tcW w:w="222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53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锰含量</w:t>
            </w:r>
          </w:p>
        </w:tc>
        <w:tc>
          <w:tcPr>
            <w:tcW w:w="222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53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锌含量</w:t>
            </w:r>
          </w:p>
        </w:tc>
        <w:tc>
          <w:tcPr>
            <w:tcW w:w="222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53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硼含量</w:t>
            </w:r>
          </w:p>
        </w:tc>
        <w:tc>
          <w:tcPr>
            <w:tcW w:w="222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1530"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948"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钼含量</w:t>
            </w:r>
          </w:p>
        </w:tc>
        <w:tc>
          <w:tcPr>
            <w:tcW w:w="2226" w:type="dxa"/>
            <w:vMerge w:val="continue"/>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p>
        </w:tc>
        <w:tc>
          <w:tcPr>
            <w:tcW w:w="3363" w:type="dxa"/>
            <w:vMerge w:val="continue"/>
            <w:tcBorders>
              <w:tl2br w:val="nil"/>
              <w:tr2bl w:val="nil"/>
            </w:tcBorders>
            <w:vAlign w:val="center"/>
          </w:tcPr>
          <w:p>
            <w:pPr>
              <w:jc w:val="center"/>
              <w:rPr>
                <w:rFonts w:hint="eastAsia"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水不溶物含量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pH（1:250倍稀释）</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478" w:type="dxa"/>
            <w:gridSpan w:val="2"/>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226"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钠含量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水分(H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O)含量</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8576-2010或GB/T 8577-2010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2478" w:type="dxa"/>
            <w:gridSpan w:val="2"/>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包装标识（中量元素含量，微量元素含量，含氯标识，名称中的禁用语）</w:t>
            </w:r>
          </w:p>
        </w:tc>
        <w:tc>
          <w:tcPr>
            <w:tcW w:w="2226"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2266-2012</w:t>
            </w:r>
          </w:p>
        </w:tc>
      </w:tr>
    </w:tbl>
    <w:p>
      <w:pPr>
        <w:snapToGrid w:val="0"/>
        <w:spacing w:line="440" w:lineRule="exact"/>
        <w:rPr>
          <w:rFonts w:ascii="宋体" w:hAnsi="宋体" w:cs="宋体"/>
          <w:bCs/>
          <w:color w:val="000000"/>
          <w:szCs w:val="21"/>
        </w:rPr>
      </w:pPr>
      <w:r>
        <w:rPr>
          <w:rFonts w:hint="eastAsia" w:ascii="宋体" w:hAnsi="宋体" w:cs="宋体"/>
          <w:bCs/>
          <w:color w:val="000000"/>
          <w:szCs w:val="21"/>
        </w:rPr>
        <w:t>2.8微量元素水溶肥料</w:t>
      </w:r>
    </w:p>
    <w:p>
      <w:pPr>
        <w:snapToGrid w:val="0"/>
        <w:spacing w:line="440" w:lineRule="exact"/>
        <w:jc w:val="center"/>
        <w:rPr>
          <w:rFonts w:ascii="宋体" w:hAnsi="宋体" w:cs="宋体"/>
          <w:bCs/>
          <w:color w:val="000000"/>
          <w:szCs w:val="21"/>
        </w:rPr>
      </w:pPr>
      <w:r>
        <w:rPr>
          <w:rFonts w:hint="eastAsia" w:ascii="宋体" w:hAnsi="宋体" w:cs="宋体"/>
          <w:bCs/>
          <w:color w:val="000000"/>
          <w:szCs w:val="21"/>
        </w:rPr>
        <w:t>表8微量元素水溶肥料检验项目</w:t>
      </w:r>
    </w:p>
    <w:tbl>
      <w:tblPr>
        <w:tblStyle w:val="7"/>
        <w:tblW w:w="8706"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461"/>
        <w:gridCol w:w="2243"/>
        <w:gridCol w:w="3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39"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检验项目</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检验依据</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微量元素含量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铜含量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铁含量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锰含量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锌含量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硼含量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钼含量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水不溶物含量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硫含量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pH（1:250倍稀释）</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总砷</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总镉</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总铅</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总铬</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总汞</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23349-2020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w:t>
            </w:r>
          </w:p>
        </w:tc>
        <w:tc>
          <w:tcPr>
            <w:tcW w:w="2461"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总铊</w:t>
            </w:r>
          </w:p>
        </w:tc>
        <w:tc>
          <w:tcPr>
            <w:tcW w:w="2243" w:type="dxa"/>
            <w:tcBorders>
              <w:tl2br w:val="nil"/>
              <w:tr2bl w:val="nil"/>
            </w:tcBorders>
            <w:shd w:val="clear" w:color="auto" w:fill="auto"/>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c>
          <w:tcPr>
            <w:tcW w:w="336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38400-2019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氯含量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1117-2010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水分(H</w:t>
            </w:r>
            <w:r>
              <w:rPr>
                <w:rFonts w:hint="eastAsia" w:ascii="宋体" w:hAnsi="宋体" w:eastAsia="宋体" w:cs="宋体"/>
                <w:color w:val="000000"/>
                <w:kern w:val="0"/>
                <w:sz w:val="21"/>
                <w:szCs w:val="21"/>
                <w:vertAlign w:val="subscript"/>
              </w:rPr>
              <w:t>2</w:t>
            </w:r>
            <w:r>
              <w:rPr>
                <w:rFonts w:hint="eastAsia" w:ascii="宋体" w:hAnsi="宋体" w:eastAsia="宋体" w:cs="宋体"/>
                <w:color w:val="000000"/>
                <w:kern w:val="0"/>
                <w:sz w:val="21"/>
                <w:szCs w:val="21"/>
              </w:rPr>
              <w:t>O)含量</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GB/T 8576-2010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39"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19</w:t>
            </w:r>
          </w:p>
        </w:tc>
        <w:tc>
          <w:tcPr>
            <w:tcW w:w="2461"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包装标识（微量元素含量，含氯标识，名称中的禁用语）</w:t>
            </w:r>
          </w:p>
        </w:tc>
        <w:tc>
          <w:tcPr>
            <w:tcW w:w="2243" w:type="dxa"/>
            <w:tcBorders>
              <w:tl2br w:val="nil"/>
              <w:tr2bl w:val="nil"/>
            </w:tcBorders>
            <w:shd w:val="clear" w:color="auto" w:fill="auto"/>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1979-2018</w:t>
            </w:r>
          </w:p>
        </w:tc>
        <w:tc>
          <w:tcPr>
            <w:tcW w:w="3363" w:type="dxa"/>
            <w:tcBorders>
              <w:tl2br w:val="nil"/>
              <w:tr2bl w:val="nil"/>
            </w:tcBorders>
            <w:vAlign w:val="center"/>
          </w:tcPr>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GB 18382-2021</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 1428-2010</w:t>
            </w:r>
          </w:p>
          <w:p>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NY/T 1979-2018</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bCs/>
          <w:color w:val="000000"/>
          <w:szCs w:val="21"/>
        </w:rPr>
      </w:pPr>
      <w:r>
        <w:rPr>
          <w:color w:val="000000"/>
          <w:szCs w:val="21"/>
        </w:rPr>
        <w:t>3.1依据标准</w:t>
      </w:r>
    </w:p>
    <w:p>
      <w:pPr>
        <w:spacing w:line="440" w:lineRule="exact"/>
        <w:ind w:firstLine="420" w:firstLineChars="200"/>
        <w:rPr>
          <w:color w:val="000000"/>
          <w:szCs w:val="21"/>
        </w:rPr>
      </w:pPr>
      <w:r>
        <w:rPr>
          <w:color w:val="000000"/>
          <w:szCs w:val="21"/>
        </w:rPr>
        <w:t>GB 18382-2021 肥料标识 内容和要求</w:t>
      </w:r>
    </w:p>
    <w:p>
      <w:pPr>
        <w:spacing w:line="440" w:lineRule="exact"/>
        <w:ind w:firstLine="420" w:firstLineChars="200"/>
        <w:rPr>
          <w:color w:val="000000"/>
          <w:szCs w:val="21"/>
        </w:rPr>
      </w:pPr>
      <w:r>
        <w:rPr>
          <w:rFonts w:hint="eastAsia"/>
          <w:color w:val="000000"/>
          <w:szCs w:val="21"/>
        </w:rPr>
        <w:t>GB/T 2440-2017 尿素</w:t>
      </w:r>
    </w:p>
    <w:p>
      <w:pPr>
        <w:spacing w:line="440" w:lineRule="exact"/>
        <w:ind w:firstLine="420" w:firstLineChars="200"/>
        <w:rPr>
          <w:color w:val="000000"/>
          <w:szCs w:val="21"/>
        </w:rPr>
      </w:pPr>
      <w:r>
        <w:rPr>
          <w:rFonts w:hint="eastAsia"/>
          <w:color w:val="000000"/>
          <w:szCs w:val="21"/>
        </w:rPr>
        <w:t>GB/T 10205-2009 磷酸一铵、磷酸二铵</w:t>
      </w:r>
    </w:p>
    <w:p>
      <w:pPr>
        <w:spacing w:line="440" w:lineRule="exact"/>
        <w:ind w:firstLine="420" w:firstLineChars="200"/>
        <w:rPr>
          <w:color w:val="000000"/>
          <w:szCs w:val="21"/>
        </w:rPr>
      </w:pPr>
      <w:r>
        <w:rPr>
          <w:rFonts w:hint="eastAsia"/>
          <w:color w:val="000000"/>
          <w:szCs w:val="21"/>
        </w:rPr>
        <w:t>GB/T 20406-2017 农业用硫酸钾</w:t>
      </w:r>
    </w:p>
    <w:p>
      <w:pPr>
        <w:spacing w:line="440" w:lineRule="exact"/>
        <w:ind w:firstLine="420" w:firstLineChars="200"/>
        <w:rPr>
          <w:rFonts w:hint="eastAsia"/>
          <w:color w:val="000000"/>
          <w:szCs w:val="21"/>
        </w:rPr>
      </w:pPr>
      <w:r>
        <w:rPr>
          <w:rFonts w:hint="eastAsia"/>
          <w:color w:val="000000"/>
          <w:szCs w:val="21"/>
        </w:rPr>
        <w:t>GB/T 37918-2019 肥料级氯化钾</w:t>
      </w:r>
    </w:p>
    <w:p>
      <w:pPr>
        <w:spacing w:line="440" w:lineRule="exact"/>
        <w:ind w:firstLine="420" w:firstLineChars="200"/>
        <w:rPr>
          <w:rFonts w:hint="eastAsia"/>
          <w:color w:val="000000"/>
          <w:szCs w:val="21"/>
          <w:lang w:val="en-US" w:eastAsia="zh-CN"/>
        </w:rPr>
      </w:pPr>
      <w:bookmarkStart w:id="1" w:name="_GoBack"/>
      <w:r>
        <w:rPr>
          <w:rFonts w:hint="eastAsia"/>
          <w:color w:val="000000"/>
          <w:szCs w:val="21"/>
        </w:rPr>
        <w:t>GB 38400-2019</w:t>
      </w:r>
      <w:r>
        <w:rPr>
          <w:rFonts w:hint="eastAsia"/>
          <w:color w:val="000000"/>
          <w:szCs w:val="21"/>
          <w:lang w:val="en-US" w:eastAsia="zh-CN"/>
        </w:rPr>
        <w:t xml:space="preserve"> 肥料中有毒有害物质的限量要求</w:t>
      </w:r>
      <w:bookmarkEnd w:id="1"/>
    </w:p>
    <w:p>
      <w:pPr>
        <w:spacing w:line="440" w:lineRule="exact"/>
        <w:ind w:firstLine="420" w:firstLineChars="200"/>
        <w:rPr>
          <w:color w:val="000000"/>
          <w:szCs w:val="21"/>
        </w:rPr>
      </w:pPr>
      <w:r>
        <w:rPr>
          <w:rFonts w:hint="eastAsia"/>
          <w:color w:val="000000"/>
          <w:szCs w:val="21"/>
        </w:rPr>
        <w:t>HG/T 4365-2012 水溶性肥料</w:t>
      </w:r>
    </w:p>
    <w:p>
      <w:pPr>
        <w:spacing w:line="440" w:lineRule="exact"/>
        <w:ind w:firstLine="420" w:firstLineChars="200"/>
        <w:rPr>
          <w:color w:val="000000"/>
          <w:szCs w:val="21"/>
        </w:rPr>
      </w:pPr>
      <w:r>
        <w:rPr>
          <w:rFonts w:hint="eastAsia"/>
          <w:color w:val="000000"/>
          <w:szCs w:val="21"/>
        </w:rPr>
        <w:t>NY/T 1107-2020 大量元素水溶肥料</w:t>
      </w:r>
    </w:p>
    <w:p>
      <w:pPr>
        <w:spacing w:line="440" w:lineRule="exact"/>
        <w:ind w:firstLine="420" w:firstLineChars="200"/>
        <w:rPr>
          <w:color w:val="000000"/>
          <w:szCs w:val="21"/>
        </w:rPr>
      </w:pPr>
      <w:r>
        <w:rPr>
          <w:rFonts w:hint="eastAsia"/>
          <w:color w:val="000000"/>
          <w:szCs w:val="21"/>
        </w:rPr>
        <w:t>NY 2266-2012 中量元素水溶肥料</w:t>
      </w:r>
    </w:p>
    <w:p>
      <w:pPr>
        <w:spacing w:line="440" w:lineRule="exact"/>
        <w:ind w:firstLine="420" w:firstLineChars="200"/>
        <w:rPr>
          <w:color w:val="000000"/>
          <w:szCs w:val="21"/>
        </w:rPr>
      </w:pPr>
      <w:r>
        <w:rPr>
          <w:rFonts w:hint="eastAsia"/>
          <w:color w:val="000000"/>
          <w:szCs w:val="21"/>
        </w:rPr>
        <w:t>NY 1428-2010 微量元素水溶肥料</w:t>
      </w:r>
    </w:p>
    <w:p>
      <w:pPr>
        <w:spacing w:line="440" w:lineRule="exact"/>
        <w:ind w:firstLine="420" w:firstLineChars="200"/>
        <w:rPr>
          <w:bCs/>
          <w:strike/>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en-US"/>
      </w:rPr>
      <w:t>1</w:t>
    </w:r>
    <w:r>
      <w:rPr>
        <w:lang w:val="en-US"/>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0ZGVkNmI4YjQxZjQ5ZDM5YWYzOGQ5YzEzMDMzMTUifQ=="/>
  </w:docVars>
  <w:rsids>
    <w:rsidRoot w:val="004D3BF8"/>
    <w:rsid w:val="000155E3"/>
    <w:rsid w:val="00030F81"/>
    <w:rsid w:val="00055EA3"/>
    <w:rsid w:val="000610CF"/>
    <w:rsid w:val="000A49B2"/>
    <w:rsid w:val="000A6271"/>
    <w:rsid w:val="000B443A"/>
    <w:rsid w:val="000D5C84"/>
    <w:rsid w:val="000E388C"/>
    <w:rsid w:val="000E6BCA"/>
    <w:rsid w:val="000F3245"/>
    <w:rsid w:val="0010556A"/>
    <w:rsid w:val="00137E0C"/>
    <w:rsid w:val="00146E04"/>
    <w:rsid w:val="00150B25"/>
    <w:rsid w:val="00166C76"/>
    <w:rsid w:val="001716F2"/>
    <w:rsid w:val="0017670E"/>
    <w:rsid w:val="001B7B62"/>
    <w:rsid w:val="001F3EB4"/>
    <w:rsid w:val="001F70E0"/>
    <w:rsid w:val="00237DB0"/>
    <w:rsid w:val="00253961"/>
    <w:rsid w:val="00262716"/>
    <w:rsid w:val="002911CD"/>
    <w:rsid w:val="002B3645"/>
    <w:rsid w:val="002C22A7"/>
    <w:rsid w:val="002D2BD1"/>
    <w:rsid w:val="002D7408"/>
    <w:rsid w:val="002F4796"/>
    <w:rsid w:val="002F53EF"/>
    <w:rsid w:val="002F7DDE"/>
    <w:rsid w:val="003045D8"/>
    <w:rsid w:val="00324AD3"/>
    <w:rsid w:val="003416E6"/>
    <w:rsid w:val="00351D2D"/>
    <w:rsid w:val="00397343"/>
    <w:rsid w:val="003B0B2A"/>
    <w:rsid w:val="003B3217"/>
    <w:rsid w:val="003B5DA2"/>
    <w:rsid w:val="00437E5C"/>
    <w:rsid w:val="004717EE"/>
    <w:rsid w:val="004745CF"/>
    <w:rsid w:val="004D3BF8"/>
    <w:rsid w:val="00544B5F"/>
    <w:rsid w:val="0055271B"/>
    <w:rsid w:val="005602DE"/>
    <w:rsid w:val="00560351"/>
    <w:rsid w:val="00580601"/>
    <w:rsid w:val="00580CCB"/>
    <w:rsid w:val="005D44D8"/>
    <w:rsid w:val="00632826"/>
    <w:rsid w:val="00644258"/>
    <w:rsid w:val="00652D71"/>
    <w:rsid w:val="00667C98"/>
    <w:rsid w:val="00682CE2"/>
    <w:rsid w:val="006A16D5"/>
    <w:rsid w:val="006A221E"/>
    <w:rsid w:val="006C4173"/>
    <w:rsid w:val="006D6DC3"/>
    <w:rsid w:val="006E4BBB"/>
    <w:rsid w:val="0071746E"/>
    <w:rsid w:val="00723038"/>
    <w:rsid w:val="00752CBA"/>
    <w:rsid w:val="00754DA4"/>
    <w:rsid w:val="00776A11"/>
    <w:rsid w:val="00781185"/>
    <w:rsid w:val="007B02A5"/>
    <w:rsid w:val="007B4C61"/>
    <w:rsid w:val="007B76F9"/>
    <w:rsid w:val="007C0C72"/>
    <w:rsid w:val="007E1B27"/>
    <w:rsid w:val="00841E7C"/>
    <w:rsid w:val="0085005B"/>
    <w:rsid w:val="00866E35"/>
    <w:rsid w:val="008A4629"/>
    <w:rsid w:val="008B367F"/>
    <w:rsid w:val="008B64E0"/>
    <w:rsid w:val="008D1FF9"/>
    <w:rsid w:val="008D44CE"/>
    <w:rsid w:val="008F2412"/>
    <w:rsid w:val="008F53AE"/>
    <w:rsid w:val="008F76C3"/>
    <w:rsid w:val="009079E9"/>
    <w:rsid w:val="0092418B"/>
    <w:rsid w:val="009532D5"/>
    <w:rsid w:val="00965723"/>
    <w:rsid w:val="00977C26"/>
    <w:rsid w:val="009C311A"/>
    <w:rsid w:val="009E4277"/>
    <w:rsid w:val="009E437C"/>
    <w:rsid w:val="009F63A8"/>
    <w:rsid w:val="00A10FCA"/>
    <w:rsid w:val="00A23DA6"/>
    <w:rsid w:val="00A27152"/>
    <w:rsid w:val="00A366F6"/>
    <w:rsid w:val="00A45493"/>
    <w:rsid w:val="00A4670B"/>
    <w:rsid w:val="00A54050"/>
    <w:rsid w:val="00A645B6"/>
    <w:rsid w:val="00A87CD9"/>
    <w:rsid w:val="00A90DCF"/>
    <w:rsid w:val="00AD3E65"/>
    <w:rsid w:val="00AE2BCC"/>
    <w:rsid w:val="00AF1ACA"/>
    <w:rsid w:val="00AF62F3"/>
    <w:rsid w:val="00B05A6D"/>
    <w:rsid w:val="00B1670F"/>
    <w:rsid w:val="00B27347"/>
    <w:rsid w:val="00B50063"/>
    <w:rsid w:val="00B56AF6"/>
    <w:rsid w:val="00B75F33"/>
    <w:rsid w:val="00B90AE7"/>
    <w:rsid w:val="00BB7965"/>
    <w:rsid w:val="00BC6337"/>
    <w:rsid w:val="00BC64C4"/>
    <w:rsid w:val="00BE5777"/>
    <w:rsid w:val="00BE7653"/>
    <w:rsid w:val="00BF6085"/>
    <w:rsid w:val="00C11771"/>
    <w:rsid w:val="00C12410"/>
    <w:rsid w:val="00C23258"/>
    <w:rsid w:val="00C322A1"/>
    <w:rsid w:val="00C33AB5"/>
    <w:rsid w:val="00C400BD"/>
    <w:rsid w:val="00C42DB5"/>
    <w:rsid w:val="00C51D71"/>
    <w:rsid w:val="00C61895"/>
    <w:rsid w:val="00C932CD"/>
    <w:rsid w:val="00CA5B55"/>
    <w:rsid w:val="00CB4CD0"/>
    <w:rsid w:val="00CC500E"/>
    <w:rsid w:val="00D12379"/>
    <w:rsid w:val="00D37334"/>
    <w:rsid w:val="00D45488"/>
    <w:rsid w:val="00D90229"/>
    <w:rsid w:val="00D92BF7"/>
    <w:rsid w:val="00DB457C"/>
    <w:rsid w:val="00DB47C6"/>
    <w:rsid w:val="00DC4B33"/>
    <w:rsid w:val="00DF3F98"/>
    <w:rsid w:val="00E02A0A"/>
    <w:rsid w:val="00E03CF8"/>
    <w:rsid w:val="00E12084"/>
    <w:rsid w:val="00E136ED"/>
    <w:rsid w:val="00E348A3"/>
    <w:rsid w:val="00E44C27"/>
    <w:rsid w:val="00E7127D"/>
    <w:rsid w:val="00E730D0"/>
    <w:rsid w:val="00E766A6"/>
    <w:rsid w:val="00E95544"/>
    <w:rsid w:val="00EB7427"/>
    <w:rsid w:val="00EC53FC"/>
    <w:rsid w:val="00EE6044"/>
    <w:rsid w:val="00EF7974"/>
    <w:rsid w:val="00F06FA4"/>
    <w:rsid w:val="00F107BF"/>
    <w:rsid w:val="00F134FE"/>
    <w:rsid w:val="00F3309B"/>
    <w:rsid w:val="00F45647"/>
    <w:rsid w:val="00F53DD4"/>
    <w:rsid w:val="00F61A79"/>
    <w:rsid w:val="00F643B5"/>
    <w:rsid w:val="00F7261D"/>
    <w:rsid w:val="00FA224E"/>
    <w:rsid w:val="00FA7D7D"/>
    <w:rsid w:val="00FC07E1"/>
    <w:rsid w:val="00FC338C"/>
    <w:rsid w:val="00FC36AF"/>
    <w:rsid w:val="00FE4AA0"/>
    <w:rsid w:val="00FF18B2"/>
    <w:rsid w:val="00FF239F"/>
    <w:rsid w:val="00FF63DA"/>
    <w:rsid w:val="013B0942"/>
    <w:rsid w:val="02D67DF0"/>
    <w:rsid w:val="0CAD5F4D"/>
    <w:rsid w:val="11570E1F"/>
    <w:rsid w:val="18AE5A43"/>
    <w:rsid w:val="19446049"/>
    <w:rsid w:val="1FA42010"/>
    <w:rsid w:val="25285E30"/>
    <w:rsid w:val="346E41F8"/>
    <w:rsid w:val="474E2815"/>
    <w:rsid w:val="47D34D76"/>
    <w:rsid w:val="49AC2EAB"/>
    <w:rsid w:val="5BAA3048"/>
    <w:rsid w:val="5CF20D40"/>
    <w:rsid w:val="6DBC37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autoRedefine/>
    <w:semiHidden/>
    <w:unhideWhenUsed/>
    <w:qFormat/>
    <w:uiPriority w:val="99"/>
    <w:pPr>
      <w:jc w:val="left"/>
    </w:pPr>
  </w:style>
  <w:style w:type="paragraph" w:styleId="3">
    <w:name w:val="Balloon Text"/>
    <w:basedOn w:val="1"/>
    <w:link w:val="17"/>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lang w:val="zh-CN"/>
    </w:rPr>
  </w:style>
  <w:style w:type="paragraph" w:styleId="5">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annotation subject"/>
    <w:basedOn w:val="2"/>
    <w:next w:val="2"/>
    <w:link w:val="19"/>
    <w:autoRedefine/>
    <w:semiHidden/>
    <w:unhideWhenUsed/>
    <w:qFormat/>
    <w:uiPriority w:val="99"/>
    <w:rPr>
      <w:b/>
      <w:bCs/>
    </w:rPr>
  </w:style>
  <w:style w:type="character" w:styleId="9">
    <w:name w:val="page number"/>
    <w:autoRedefine/>
    <w:qFormat/>
    <w:uiPriority w:val="0"/>
  </w:style>
  <w:style w:type="character" w:styleId="10">
    <w:name w:val="annotation reference"/>
    <w:basedOn w:val="8"/>
    <w:autoRedefine/>
    <w:semiHidden/>
    <w:unhideWhenUsed/>
    <w:qFormat/>
    <w:uiPriority w:val="99"/>
    <w:rPr>
      <w:sz w:val="21"/>
      <w:szCs w:val="21"/>
    </w:rPr>
  </w:style>
  <w:style w:type="character" w:customStyle="1" w:styleId="11">
    <w:name w:val="页脚 字符"/>
    <w:basedOn w:val="8"/>
    <w:autoRedefine/>
    <w:semiHidden/>
    <w:qFormat/>
    <w:uiPriority w:val="99"/>
    <w:rPr>
      <w:rFonts w:ascii="Times New Roman" w:hAnsi="Times New Roman" w:eastAsia="宋体" w:cs="Times New Roman"/>
      <w:sz w:val="18"/>
      <w:szCs w:val="18"/>
    </w:rPr>
  </w:style>
  <w:style w:type="character" w:customStyle="1" w:styleId="12">
    <w:name w:val="页脚 Char"/>
    <w:link w:val="4"/>
    <w:autoRedefine/>
    <w:qFormat/>
    <w:uiPriority w:val="99"/>
    <w:rPr>
      <w:rFonts w:ascii="Times New Roman" w:hAnsi="Times New Roman" w:eastAsia="宋体" w:cs="Times New Roman"/>
      <w:sz w:val="18"/>
      <w:szCs w:val="18"/>
      <w:lang w:val="zh-CN" w:eastAsia="zh-CN"/>
    </w:rPr>
  </w:style>
  <w:style w:type="character" w:customStyle="1" w:styleId="13">
    <w:name w:val="页眉 字符"/>
    <w:basedOn w:val="8"/>
    <w:autoRedefine/>
    <w:semiHidden/>
    <w:qFormat/>
    <w:uiPriority w:val="99"/>
    <w:rPr>
      <w:rFonts w:ascii="Times New Roman" w:hAnsi="Times New Roman" w:eastAsia="宋体" w:cs="Times New Roman"/>
      <w:sz w:val="18"/>
      <w:szCs w:val="18"/>
    </w:rPr>
  </w:style>
  <w:style w:type="character" w:customStyle="1" w:styleId="14">
    <w:name w:val="页眉 Char"/>
    <w:link w:val="5"/>
    <w:autoRedefine/>
    <w:qFormat/>
    <w:uiPriority w:val="99"/>
    <w:rPr>
      <w:rFonts w:ascii="Times New Roman" w:hAnsi="Times New Roman" w:eastAsia="宋体" w:cs="Times New Roman"/>
      <w:sz w:val="18"/>
      <w:szCs w:val="18"/>
      <w:lang w:val="zh-CN" w:eastAsia="zh-CN"/>
    </w:rPr>
  </w:style>
  <w:style w:type="paragraph" w:styleId="15">
    <w:name w:val="List Paragraph"/>
    <w:basedOn w:val="1"/>
    <w:autoRedefine/>
    <w:qFormat/>
    <w:uiPriority w:val="34"/>
    <w:pPr>
      <w:ind w:firstLine="420" w:firstLineChars="200"/>
    </w:pPr>
    <w:rPr>
      <w:rFonts w:ascii="等线" w:hAnsi="等线" w:eastAsia="等线"/>
      <w:szCs w:val="22"/>
    </w:rPr>
  </w:style>
  <w:style w:type="paragraph" w:customStyle="1" w:styleId="16">
    <w:name w:val="修订1"/>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17">
    <w:name w:val="批注框文本 Char"/>
    <w:basedOn w:val="8"/>
    <w:link w:val="3"/>
    <w:autoRedefine/>
    <w:semiHidden/>
    <w:qFormat/>
    <w:uiPriority w:val="99"/>
    <w:rPr>
      <w:rFonts w:ascii="Times New Roman" w:hAnsi="Times New Roman" w:eastAsia="宋体" w:cs="Times New Roman"/>
      <w:kern w:val="2"/>
      <w:sz w:val="18"/>
      <w:szCs w:val="18"/>
    </w:rPr>
  </w:style>
  <w:style w:type="character" w:customStyle="1" w:styleId="18">
    <w:name w:val="批注文字 Char"/>
    <w:basedOn w:val="8"/>
    <w:link w:val="2"/>
    <w:autoRedefine/>
    <w:semiHidden/>
    <w:qFormat/>
    <w:uiPriority w:val="99"/>
    <w:rPr>
      <w:rFonts w:ascii="Times New Roman" w:hAnsi="Times New Roman" w:eastAsia="宋体" w:cs="Times New Roman"/>
      <w:kern w:val="2"/>
      <w:sz w:val="21"/>
      <w:szCs w:val="24"/>
    </w:rPr>
  </w:style>
  <w:style w:type="character" w:customStyle="1" w:styleId="19">
    <w:name w:val="批注主题 Char"/>
    <w:basedOn w:val="18"/>
    <w:link w:val="6"/>
    <w:autoRedefine/>
    <w:semiHidden/>
    <w:qFormat/>
    <w:uiPriority w:val="99"/>
    <w:rPr>
      <w:rFonts w:ascii="Times New Roman" w:hAnsi="Times New Roman" w:eastAsia="宋体" w:cs="Times New Roman"/>
      <w:b/>
      <w:bCs/>
      <w:kern w:val="2"/>
      <w:sz w:val="21"/>
      <w:szCs w:val="24"/>
    </w:rPr>
  </w:style>
  <w:style w:type="character" w:customStyle="1" w:styleId="20">
    <w:name w:val="fontstyle01"/>
    <w:basedOn w:val="8"/>
    <w:autoRedefine/>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1091</Words>
  <Characters>6220</Characters>
  <Lines>51</Lines>
  <Paragraphs>14</Paragraphs>
  <TotalTime>1</TotalTime>
  <ScaleCrop>false</ScaleCrop>
  <LinksUpToDate>false</LinksUpToDate>
  <CharactersWithSpaces>7297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2024-05-11T10:21:00Z</dcterms:created>
  <dc:creator>Admin</dc:creator>
  <cp:lastModifiedBy>kiki（姜大伟）</cp:lastModifiedBy>
  <cp:lastPrinted>2024-05-11T12:18:00Z</cp:lastPrinted>
  <dcterms:modified xsi:type="dcterms:W3CDTF">2024-05-14T01:30:42Z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C55F7858CDB84D32981E7E5BF8E7F4A3_13</vt:lpwstr>
  </property>
</Properties>
</file>