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eastAsia="方正小标宋简体"/>
          <w:sz w:val="32"/>
          <w:szCs w:val="32"/>
        </w:rPr>
      </w:pPr>
      <w:r>
        <w:rPr>
          <w:rFonts w:hint="eastAsia" w:eastAsia="方正小标宋简体"/>
          <w:sz w:val="32"/>
          <w:szCs w:val="32"/>
          <w:lang w:val="en-US" w:eastAsia="zh-CN"/>
        </w:rPr>
        <w:t>辽宁省课业簿册</w:t>
      </w:r>
      <w:r>
        <w:rPr>
          <w:rFonts w:eastAsia="方正小标宋简体"/>
          <w:sz w:val="32"/>
          <w:szCs w:val="32"/>
        </w:rPr>
        <w:t>产品质量监督抽查实施细则</w:t>
      </w:r>
    </w:p>
    <w:p>
      <w:pPr>
        <w:spacing w:line="440" w:lineRule="exact"/>
        <w:jc w:val="center"/>
        <w:rPr>
          <w:rFonts w:eastAsia="方正小标宋简体"/>
          <w:color w:val="000000"/>
          <w:sz w:val="32"/>
          <w:szCs w:val="32"/>
        </w:rPr>
      </w:pPr>
    </w:p>
    <w:p>
      <w:pPr>
        <w:snapToGrid w:val="0"/>
        <w:spacing w:line="440" w:lineRule="exact"/>
        <w:rPr>
          <w:rFonts w:eastAsia="黑体"/>
          <w:szCs w:val="21"/>
        </w:rPr>
      </w:pPr>
      <w:r>
        <w:rPr>
          <w:rFonts w:eastAsia="黑体"/>
          <w:szCs w:val="21"/>
        </w:rPr>
        <w:t>1 抽样方法</w:t>
      </w:r>
    </w:p>
    <w:p>
      <w:pPr>
        <w:snapToGrid w:val="0"/>
        <w:spacing w:line="440" w:lineRule="exact"/>
        <w:ind w:firstLine="420" w:firstLineChars="200"/>
        <w:rPr>
          <w:szCs w:val="21"/>
        </w:rPr>
      </w:pPr>
      <w:r>
        <w:rPr>
          <w:szCs w:val="21"/>
        </w:rPr>
        <w:t>以随机抽样的方式在被抽样生产者、销售者的待销产品中抽取。</w:t>
      </w:r>
    </w:p>
    <w:p>
      <w:pPr>
        <w:snapToGrid w:val="0"/>
        <w:spacing w:line="440" w:lineRule="exact"/>
        <w:ind w:firstLine="420" w:firstLineChars="200"/>
        <w:rPr>
          <w:szCs w:val="21"/>
        </w:rPr>
      </w:pPr>
      <w:r>
        <w:rPr>
          <w:szCs w:val="21"/>
        </w:rPr>
        <w:t>随机数一般可使用随机数表等方法产生。</w:t>
      </w:r>
    </w:p>
    <w:p>
      <w:pPr>
        <w:snapToGrid w:val="0"/>
        <w:spacing w:line="440" w:lineRule="exact"/>
        <w:ind w:firstLine="420" w:firstLineChars="200"/>
        <w:rPr>
          <w:szCs w:val="21"/>
        </w:rPr>
      </w:pPr>
      <w:r>
        <w:rPr>
          <w:szCs w:val="21"/>
        </w:rPr>
        <w:t>每批次抽样数量详见表1。</w:t>
      </w:r>
    </w:p>
    <w:p>
      <w:pPr>
        <w:adjustRightInd w:val="0"/>
        <w:snapToGrid w:val="0"/>
        <w:spacing w:line="440" w:lineRule="exact"/>
        <w:jc w:val="center"/>
        <w:rPr>
          <w:szCs w:val="21"/>
        </w:rPr>
      </w:pPr>
      <w:r>
        <w:rPr>
          <w:szCs w:val="21"/>
        </w:rPr>
        <w:t>表1 抽取样品数量</w:t>
      </w:r>
    </w:p>
    <w:tbl>
      <w:tblPr>
        <w:tblStyle w:val="7"/>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870"/>
        <w:gridCol w:w="1695"/>
        <w:gridCol w:w="1950"/>
        <w:gridCol w:w="2025"/>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24" w:type="dxa"/>
            <w:noWrap w:val="0"/>
            <w:vAlign w:val="center"/>
          </w:tcPr>
          <w:p>
            <w:pPr>
              <w:adjustRightInd w:val="0"/>
              <w:snapToGrid w:val="0"/>
              <w:jc w:val="center"/>
              <w:rPr>
                <w:szCs w:val="21"/>
              </w:rPr>
            </w:pPr>
            <w:r>
              <w:rPr>
                <w:szCs w:val="21"/>
              </w:rPr>
              <w:t>序号</w:t>
            </w:r>
          </w:p>
        </w:tc>
        <w:tc>
          <w:tcPr>
            <w:tcW w:w="2565" w:type="dxa"/>
            <w:gridSpan w:val="2"/>
            <w:noWrap w:val="0"/>
            <w:vAlign w:val="center"/>
          </w:tcPr>
          <w:p>
            <w:pPr>
              <w:adjustRightInd w:val="0"/>
              <w:snapToGrid w:val="0"/>
              <w:jc w:val="center"/>
              <w:rPr>
                <w:szCs w:val="21"/>
              </w:rPr>
            </w:pPr>
            <w:r>
              <w:rPr>
                <w:szCs w:val="21"/>
              </w:rPr>
              <w:t>产品种类</w:t>
            </w:r>
          </w:p>
        </w:tc>
        <w:tc>
          <w:tcPr>
            <w:tcW w:w="1950" w:type="dxa"/>
            <w:noWrap w:val="0"/>
            <w:vAlign w:val="center"/>
          </w:tcPr>
          <w:p>
            <w:pPr>
              <w:adjustRightInd w:val="0"/>
              <w:snapToGrid w:val="0"/>
              <w:jc w:val="center"/>
              <w:rPr>
                <w:szCs w:val="21"/>
              </w:rPr>
            </w:pPr>
            <w:r>
              <w:rPr>
                <w:szCs w:val="21"/>
              </w:rPr>
              <w:t>抽样数量</w:t>
            </w:r>
          </w:p>
        </w:tc>
        <w:tc>
          <w:tcPr>
            <w:tcW w:w="2025" w:type="dxa"/>
            <w:noWrap w:val="0"/>
            <w:vAlign w:val="center"/>
          </w:tcPr>
          <w:p>
            <w:pPr>
              <w:adjustRightInd w:val="0"/>
              <w:snapToGrid w:val="0"/>
              <w:jc w:val="center"/>
              <w:rPr>
                <w:szCs w:val="21"/>
              </w:rPr>
            </w:pPr>
            <w:r>
              <w:rPr>
                <w:szCs w:val="21"/>
              </w:rPr>
              <w:t>检验样品数量</w:t>
            </w:r>
          </w:p>
        </w:tc>
        <w:tc>
          <w:tcPr>
            <w:tcW w:w="1950" w:type="dxa"/>
            <w:noWrap w:val="0"/>
            <w:vAlign w:val="center"/>
          </w:tcPr>
          <w:p>
            <w:pPr>
              <w:adjustRightInd w:val="0"/>
              <w:snapToGrid w:val="0"/>
              <w:jc w:val="center"/>
              <w:rPr>
                <w:szCs w:val="21"/>
              </w:rPr>
            </w:pPr>
            <w:r>
              <w:rPr>
                <w:szCs w:val="21"/>
              </w:rPr>
              <w:t>备用样品数量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4" w:type="dxa"/>
            <w:noWrap w:val="0"/>
            <w:vAlign w:val="center"/>
          </w:tcPr>
          <w:p>
            <w:pPr>
              <w:adjustRightInd w:val="0"/>
              <w:snapToGrid w:val="0"/>
              <w:jc w:val="center"/>
              <w:rPr>
                <w:rFonts w:hint="eastAsia" w:eastAsia="宋体"/>
                <w:szCs w:val="21"/>
                <w:lang w:eastAsia="zh-CN"/>
              </w:rPr>
            </w:pPr>
            <w:r>
              <w:rPr>
                <w:rFonts w:hint="eastAsia"/>
                <w:szCs w:val="21"/>
                <w:lang w:val="en-US" w:eastAsia="zh-CN"/>
              </w:rPr>
              <w:t>1</w:t>
            </w:r>
          </w:p>
        </w:tc>
        <w:tc>
          <w:tcPr>
            <w:tcW w:w="870" w:type="dxa"/>
            <w:noWrap w:val="0"/>
            <w:vAlign w:val="center"/>
          </w:tcPr>
          <w:p>
            <w:pPr>
              <w:adjustRightInd w:val="0"/>
              <w:snapToGrid w:val="0"/>
              <w:jc w:val="center"/>
              <w:rPr>
                <w:szCs w:val="21"/>
              </w:rPr>
            </w:pPr>
            <w:r>
              <w:rPr>
                <w:szCs w:val="21"/>
              </w:rPr>
              <w:t>课业</w:t>
            </w:r>
          </w:p>
          <w:p>
            <w:pPr>
              <w:adjustRightInd w:val="0"/>
              <w:snapToGrid w:val="0"/>
              <w:jc w:val="center"/>
              <w:rPr>
                <w:szCs w:val="21"/>
              </w:rPr>
            </w:pPr>
            <w:r>
              <w:rPr>
                <w:szCs w:val="21"/>
              </w:rPr>
              <w:t>簿册</w:t>
            </w:r>
          </w:p>
        </w:tc>
        <w:tc>
          <w:tcPr>
            <w:tcW w:w="1695" w:type="dxa"/>
            <w:noWrap w:val="0"/>
            <w:vAlign w:val="center"/>
          </w:tcPr>
          <w:p>
            <w:pPr>
              <w:adjustRightInd w:val="0"/>
              <w:snapToGrid w:val="0"/>
              <w:jc w:val="center"/>
              <w:rPr>
                <w:szCs w:val="21"/>
              </w:rPr>
            </w:pPr>
            <w:r>
              <w:rPr>
                <w:szCs w:val="21"/>
              </w:rPr>
              <w:t>课业簿册</w:t>
            </w:r>
          </w:p>
        </w:tc>
        <w:tc>
          <w:tcPr>
            <w:tcW w:w="1950" w:type="dxa"/>
            <w:noWrap w:val="0"/>
            <w:vAlign w:val="center"/>
          </w:tcPr>
          <w:p>
            <w:pPr>
              <w:adjustRightInd w:val="0"/>
              <w:snapToGrid w:val="0"/>
              <w:jc w:val="center"/>
              <w:rPr>
                <w:szCs w:val="21"/>
              </w:rPr>
            </w:pPr>
            <w:r>
              <w:rPr>
                <w:szCs w:val="21"/>
              </w:rPr>
              <w:t>8本</w:t>
            </w:r>
          </w:p>
        </w:tc>
        <w:tc>
          <w:tcPr>
            <w:tcW w:w="2025" w:type="dxa"/>
            <w:noWrap w:val="0"/>
            <w:vAlign w:val="center"/>
          </w:tcPr>
          <w:p>
            <w:pPr>
              <w:adjustRightInd w:val="0"/>
              <w:snapToGrid w:val="0"/>
              <w:jc w:val="center"/>
              <w:rPr>
                <w:szCs w:val="21"/>
              </w:rPr>
            </w:pPr>
            <w:r>
              <w:rPr>
                <w:szCs w:val="21"/>
              </w:rPr>
              <w:t>4本</w:t>
            </w:r>
          </w:p>
        </w:tc>
        <w:tc>
          <w:tcPr>
            <w:tcW w:w="1950" w:type="dxa"/>
            <w:noWrap w:val="0"/>
            <w:vAlign w:val="center"/>
          </w:tcPr>
          <w:p>
            <w:pPr>
              <w:adjustRightInd w:val="0"/>
              <w:snapToGrid w:val="0"/>
              <w:jc w:val="center"/>
              <w:rPr>
                <w:szCs w:val="21"/>
              </w:rPr>
            </w:pPr>
            <w:r>
              <w:rPr>
                <w:szCs w:val="21"/>
              </w:rPr>
              <w:t>4本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14" w:type="dxa"/>
            <w:gridSpan w:val="6"/>
            <w:noWrap w:val="0"/>
            <w:vAlign w:val="center"/>
          </w:tcPr>
          <w:p>
            <w:pPr>
              <w:adjustRightInd w:val="0"/>
              <w:snapToGrid w:val="0"/>
              <w:jc w:val="left"/>
              <w:rPr>
                <w:szCs w:val="21"/>
              </w:rPr>
            </w:pPr>
            <w:r>
              <w:rPr>
                <w:szCs w:val="21"/>
              </w:rPr>
              <w:t>注：抽样时以最小独立包装为抽样单元，样品数满足上述抽样数量。</w:t>
            </w:r>
          </w:p>
        </w:tc>
      </w:tr>
    </w:tbl>
    <w:p>
      <w:pPr>
        <w:snapToGrid w:val="0"/>
        <w:spacing w:line="440" w:lineRule="exact"/>
        <w:rPr>
          <w:szCs w:val="21"/>
        </w:rPr>
      </w:pPr>
    </w:p>
    <w:p>
      <w:pPr>
        <w:snapToGrid w:val="0"/>
        <w:spacing w:line="440" w:lineRule="exact"/>
        <w:rPr>
          <w:rFonts w:eastAsia="黑体"/>
          <w:szCs w:val="21"/>
        </w:rPr>
      </w:pPr>
      <w:r>
        <w:rPr>
          <w:rFonts w:eastAsia="黑体"/>
          <w:szCs w:val="21"/>
        </w:rPr>
        <w:t>2 检验依据</w:t>
      </w:r>
    </w:p>
    <w:p>
      <w:pPr>
        <w:adjustRightInd w:val="0"/>
        <w:snapToGrid w:val="0"/>
        <w:spacing w:line="440" w:lineRule="exact"/>
        <w:jc w:val="center"/>
        <w:rPr>
          <w:szCs w:val="21"/>
        </w:rPr>
      </w:pPr>
      <w:r>
        <w:rPr>
          <w:szCs w:val="21"/>
        </w:rPr>
        <w:t>表</w:t>
      </w:r>
      <w:r>
        <w:rPr>
          <w:rFonts w:hint="eastAsia"/>
          <w:szCs w:val="21"/>
          <w:lang w:val="en-US" w:eastAsia="zh-CN"/>
        </w:rPr>
        <w:t>2</w:t>
      </w:r>
      <w:r>
        <w:rPr>
          <w:szCs w:val="21"/>
        </w:rPr>
        <w:t xml:space="preserve"> 课业簿册</w:t>
      </w:r>
    </w:p>
    <w:tbl>
      <w:tblPr>
        <w:tblStyle w:val="7"/>
        <w:tblW w:w="52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
        <w:gridCol w:w="3119"/>
        <w:gridCol w:w="2694"/>
        <w:gridCol w:w="2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73"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序号</w:t>
            </w:r>
          </w:p>
        </w:tc>
        <w:tc>
          <w:tcPr>
            <w:tcW w:w="1616"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检验项目</w:t>
            </w:r>
          </w:p>
        </w:tc>
        <w:tc>
          <w:tcPr>
            <w:tcW w:w="1396" w:type="pct"/>
            <w:tcBorders>
              <w:top w:val="single" w:color="auto" w:sz="4" w:space="0"/>
              <w:left w:val="single" w:color="auto" w:sz="4" w:space="0"/>
              <w:bottom w:val="single" w:color="auto" w:sz="4" w:space="0"/>
              <w:right w:val="single" w:color="auto" w:sz="4" w:space="0"/>
            </w:tcBorders>
            <w:noWrap w:val="0"/>
            <w:vAlign w:val="top"/>
          </w:tcPr>
          <w:p>
            <w:pPr>
              <w:jc w:val="center"/>
              <w:rPr>
                <w:szCs w:val="21"/>
              </w:rPr>
            </w:pPr>
            <w:r>
              <w:rPr>
                <w:color w:val="000000"/>
                <w:szCs w:val="21"/>
              </w:rPr>
              <w:t>检验依据</w:t>
            </w:r>
          </w:p>
        </w:tc>
        <w:tc>
          <w:tcPr>
            <w:tcW w:w="1515"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1</w:t>
            </w:r>
          </w:p>
        </w:tc>
        <w:tc>
          <w:tcPr>
            <w:tcW w:w="1616"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可迁移元素的限量</w:t>
            </w:r>
          </w:p>
        </w:tc>
        <w:tc>
          <w:tcPr>
            <w:tcW w:w="1396"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GB 21027</w:t>
            </w:r>
            <w:r>
              <w:rPr>
                <w:rFonts w:hint="eastAsia"/>
                <w:color w:val="000000"/>
                <w:szCs w:val="21"/>
                <w:lang w:val="en-US" w:eastAsia="zh-CN"/>
              </w:rPr>
              <w:t>-</w:t>
            </w:r>
            <w:r>
              <w:rPr>
                <w:color w:val="000000"/>
                <w:szCs w:val="21"/>
              </w:rPr>
              <w:t>2020</w:t>
            </w:r>
          </w:p>
        </w:tc>
        <w:tc>
          <w:tcPr>
            <w:tcW w:w="1515"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GB 6675.4</w:t>
            </w:r>
            <w:r>
              <w:rPr>
                <w:rFonts w:hint="eastAsia"/>
                <w:szCs w:val="21"/>
                <w:lang w:val="en-US" w:eastAsia="zh-CN"/>
              </w:rPr>
              <w:t>-</w:t>
            </w:r>
            <w:r>
              <w:rPr>
                <w:szCs w:val="21"/>
              </w:rPr>
              <w:t xml:space="preserve">2014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2</w:t>
            </w:r>
          </w:p>
        </w:tc>
        <w:tc>
          <w:tcPr>
            <w:tcW w:w="1616"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D</w:t>
            </w:r>
            <w:r>
              <w:rPr>
                <w:szCs w:val="21"/>
                <w:vertAlign w:val="subscript"/>
              </w:rPr>
              <w:t>65</w:t>
            </w:r>
            <w:r>
              <w:rPr>
                <w:szCs w:val="21"/>
              </w:rPr>
              <w:t>亮度</w:t>
            </w:r>
          </w:p>
        </w:tc>
        <w:tc>
          <w:tcPr>
            <w:tcW w:w="1396"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GB 40070</w:t>
            </w:r>
            <w:r>
              <w:rPr>
                <w:rFonts w:hint="eastAsia"/>
                <w:color w:val="000000"/>
                <w:szCs w:val="21"/>
                <w:lang w:val="en-US" w:eastAsia="zh-CN"/>
              </w:rPr>
              <w:t>-</w:t>
            </w:r>
            <w:r>
              <w:rPr>
                <w:color w:val="000000"/>
                <w:szCs w:val="21"/>
              </w:rPr>
              <w:t>2021</w:t>
            </w:r>
          </w:p>
        </w:tc>
        <w:tc>
          <w:tcPr>
            <w:tcW w:w="1515"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GB/T 7974</w:t>
            </w:r>
            <w:r>
              <w:rPr>
                <w:rFonts w:hint="eastAsia"/>
                <w:szCs w:val="21"/>
                <w:lang w:val="en-US" w:eastAsia="zh-CN"/>
              </w:rPr>
              <w:t>-</w:t>
            </w:r>
            <w:r>
              <w:rPr>
                <w:szCs w:val="21"/>
              </w:rPr>
              <w:t>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3"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3</w:t>
            </w:r>
          </w:p>
        </w:tc>
        <w:tc>
          <w:tcPr>
            <w:tcW w:w="1616"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D</w:t>
            </w:r>
            <w:r>
              <w:rPr>
                <w:szCs w:val="21"/>
                <w:vertAlign w:val="subscript"/>
              </w:rPr>
              <w:t>65</w:t>
            </w:r>
            <w:r>
              <w:rPr>
                <w:szCs w:val="21"/>
              </w:rPr>
              <w:t>荧光亮度</w:t>
            </w:r>
          </w:p>
        </w:tc>
        <w:tc>
          <w:tcPr>
            <w:tcW w:w="1396"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color w:val="000000"/>
                <w:szCs w:val="21"/>
              </w:rPr>
              <w:t>GB 40070</w:t>
            </w:r>
            <w:r>
              <w:rPr>
                <w:rFonts w:hint="eastAsia"/>
                <w:color w:val="000000"/>
                <w:szCs w:val="21"/>
                <w:lang w:val="en-US" w:eastAsia="zh-CN"/>
              </w:rPr>
              <w:t>-</w:t>
            </w:r>
            <w:r>
              <w:rPr>
                <w:color w:val="000000"/>
                <w:szCs w:val="21"/>
              </w:rPr>
              <w:t>2021</w:t>
            </w:r>
          </w:p>
        </w:tc>
        <w:tc>
          <w:tcPr>
            <w:tcW w:w="1515" w:type="pct"/>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szCs w:val="21"/>
              </w:rPr>
              <w:t>GB/T 7974</w:t>
            </w:r>
            <w:r>
              <w:rPr>
                <w:rFonts w:hint="eastAsia"/>
                <w:szCs w:val="21"/>
                <w:lang w:val="en-US" w:eastAsia="zh-CN"/>
              </w:rPr>
              <w:t>-</w:t>
            </w:r>
            <w:r>
              <w:rPr>
                <w:szCs w:val="21"/>
              </w:rPr>
              <w:t>2013</w:t>
            </w:r>
          </w:p>
        </w:tc>
      </w:tr>
    </w:tbl>
    <w:p>
      <w:pPr>
        <w:adjustRightInd w:val="0"/>
        <w:snapToGrid w:val="0"/>
        <w:spacing w:line="440" w:lineRule="exact"/>
        <w:ind w:firstLine="420" w:firstLineChars="200"/>
        <w:rPr>
          <w:szCs w:val="21"/>
        </w:rPr>
      </w:pPr>
      <w:r>
        <w:rPr>
          <w:szCs w:val="21"/>
        </w:rPr>
        <w:t>执行企业标准、团体标准、地方标准的产品，检验项目参照上述内容执行。</w:t>
      </w:r>
    </w:p>
    <w:p>
      <w:pPr>
        <w:snapToGrid w:val="0"/>
        <w:spacing w:line="440" w:lineRule="exact"/>
        <w:ind w:firstLine="359" w:firstLineChars="171"/>
        <w:rPr>
          <w:szCs w:val="21"/>
        </w:rPr>
      </w:pPr>
    </w:p>
    <w:p>
      <w:pPr>
        <w:spacing w:line="440" w:lineRule="exact"/>
        <w:rPr>
          <w:rFonts w:eastAsia="黑体"/>
          <w:szCs w:val="21"/>
        </w:rPr>
      </w:pPr>
      <w:r>
        <w:rPr>
          <w:rFonts w:eastAsia="黑体"/>
          <w:szCs w:val="21"/>
        </w:rPr>
        <w:t>3 判定规则</w:t>
      </w:r>
    </w:p>
    <w:p>
      <w:pPr>
        <w:snapToGrid w:val="0"/>
        <w:spacing w:line="440" w:lineRule="exact"/>
        <w:rPr>
          <w:szCs w:val="21"/>
        </w:rPr>
      </w:pPr>
      <w:r>
        <w:rPr>
          <w:szCs w:val="21"/>
        </w:rPr>
        <w:t>3.1依据标准</w:t>
      </w:r>
    </w:p>
    <w:p>
      <w:pPr>
        <w:adjustRightInd w:val="0"/>
        <w:snapToGrid w:val="0"/>
        <w:spacing w:line="440" w:lineRule="exact"/>
        <w:ind w:firstLine="359" w:firstLineChars="171"/>
        <w:rPr>
          <w:szCs w:val="21"/>
        </w:rPr>
      </w:pPr>
      <w:r>
        <w:rPr>
          <w:szCs w:val="21"/>
        </w:rPr>
        <w:t>GB 21027</w:t>
      </w:r>
      <w:r>
        <w:rPr>
          <w:rFonts w:hint="eastAsia"/>
          <w:szCs w:val="21"/>
          <w:lang w:val="en-US" w:eastAsia="zh-CN"/>
        </w:rPr>
        <w:t>-</w:t>
      </w:r>
      <w:r>
        <w:rPr>
          <w:szCs w:val="21"/>
        </w:rPr>
        <w:t>2020 学生用品的安全通用要求</w:t>
      </w:r>
    </w:p>
    <w:p>
      <w:pPr>
        <w:adjustRightInd w:val="0"/>
        <w:snapToGrid w:val="0"/>
        <w:spacing w:line="440" w:lineRule="exact"/>
        <w:ind w:firstLine="359" w:firstLineChars="171"/>
        <w:rPr>
          <w:szCs w:val="21"/>
        </w:rPr>
      </w:pPr>
      <w:r>
        <w:rPr>
          <w:szCs w:val="21"/>
        </w:rPr>
        <w:t>GB 40070</w:t>
      </w:r>
      <w:r>
        <w:rPr>
          <w:rFonts w:hint="eastAsia"/>
          <w:szCs w:val="21"/>
          <w:lang w:val="en-US" w:eastAsia="zh-CN"/>
        </w:rPr>
        <w:t>-</w:t>
      </w:r>
      <w:bookmarkStart w:id="0" w:name="_GoBack"/>
      <w:bookmarkEnd w:id="0"/>
      <w:r>
        <w:rPr>
          <w:szCs w:val="21"/>
        </w:rPr>
        <w:t>2021 儿童青少年学习用品近视防控卫生要求</w:t>
      </w:r>
    </w:p>
    <w:p>
      <w:pPr>
        <w:snapToGrid w:val="0"/>
        <w:spacing w:line="440" w:lineRule="exact"/>
        <w:ind w:firstLine="359" w:firstLineChars="171"/>
        <w:rPr>
          <w:szCs w:val="21"/>
        </w:rPr>
      </w:pPr>
      <w:r>
        <w:rPr>
          <w:szCs w:val="21"/>
        </w:rPr>
        <w:t>现行有效的企业标准、团体标准、地方标准及产品明示质量要求</w:t>
      </w:r>
    </w:p>
    <w:p>
      <w:pPr>
        <w:snapToGrid w:val="0"/>
        <w:spacing w:line="440" w:lineRule="exact"/>
        <w:rPr>
          <w:szCs w:val="21"/>
        </w:rPr>
      </w:pPr>
      <w:r>
        <w:rPr>
          <w:szCs w:val="21"/>
        </w:rPr>
        <w:t>3.2判定原则</w:t>
      </w:r>
    </w:p>
    <w:p>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pPr>
        <w:snapToGrid w:val="0"/>
        <w:spacing w:line="440" w:lineRule="exact"/>
        <w:ind w:firstLine="417" w:firstLineChars="199"/>
        <w:rPr>
          <w:szCs w:val="21"/>
        </w:rPr>
      </w:pP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jNjk2NmU4ODlkMGU2Yzk1N2FhZWM1ODAxNDRlMGEifQ=="/>
  </w:docVars>
  <w:rsids>
    <w:rsidRoot w:val="00172A27"/>
    <w:rsid w:val="0000320A"/>
    <w:rsid w:val="00011F79"/>
    <w:rsid w:val="000136A9"/>
    <w:rsid w:val="000228F8"/>
    <w:rsid w:val="00023448"/>
    <w:rsid w:val="00034715"/>
    <w:rsid w:val="00044A73"/>
    <w:rsid w:val="00050B91"/>
    <w:rsid w:val="00051A18"/>
    <w:rsid w:val="00051A44"/>
    <w:rsid w:val="000627F5"/>
    <w:rsid w:val="00074418"/>
    <w:rsid w:val="00081CBD"/>
    <w:rsid w:val="000976DE"/>
    <w:rsid w:val="000A02DE"/>
    <w:rsid w:val="000F5762"/>
    <w:rsid w:val="00123D1C"/>
    <w:rsid w:val="00137EED"/>
    <w:rsid w:val="0014759B"/>
    <w:rsid w:val="00150FEF"/>
    <w:rsid w:val="00161177"/>
    <w:rsid w:val="001719A9"/>
    <w:rsid w:val="001809DD"/>
    <w:rsid w:val="00181CE1"/>
    <w:rsid w:val="001B296C"/>
    <w:rsid w:val="001B647C"/>
    <w:rsid w:val="001C7E5A"/>
    <w:rsid w:val="001D1E59"/>
    <w:rsid w:val="001E0B38"/>
    <w:rsid w:val="001E3130"/>
    <w:rsid w:val="001F28EE"/>
    <w:rsid w:val="002018FC"/>
    <w:rsid w:val="00224B79"/>
    <w:rsid w:val="00225A91"/>
    <w:rsid w:val="00226538"/>
    <w:rsid w:val="00232530"/>
    <w:rsid w:val="00237E08"/>
    <w:rsid w:val="00240EA3"/>
    <w:rsid w:val="00253624"/>
    <w:rsid w:val="00281F2D"/>
    <w:rsid w:val="00287571"/>
    <w:rsid w:val="00294B6E"/>
    <w:rsid w:val="002B6E8C"/>
    <w:rsid w:val="002D0B0D"/>
    <w:rsid w:val="002D684D"/>
    <w:rsid w:val="002D7F8A"/>
    <w:rsid w:val="002E0D1D"/>
    <w:rsid w:val="002F438D"/>
    <w:rsid w:val="003037B2"/>
    <w:rsid w:val="00306464"/>
    <w:rsid w:val="00310345"/>
    <w:rsid w:val="003203A3"/>
    <w:rsid w:val="0032759E"/>
    <w:rsid w:val="00360B53"/>
    <w:rsid w:val="00365CBE"/>
    <w:rsid w:val="0036696A"/>
    <w:rsid w:val="00374312"/>
    <w:rsid w:val="00383B95"/>
    <w:rsid w:val="003A7D30"/>
    <w:rsid w:val="003C0DED"/>
    <w:rsid w:val="003C388C"/>
    <w:rsid w:val="003D09A1"/>
    <w:rsid w:val="003D0DBC"/>
    <w:rsid w:val="003D61E8"/>
    <w:rsid w:val="003E61BF"/>
    <w:rsid w:val="003E64A2"/>
    <w:rsid w:val="00403C9B"/>
    <w:rsid w:val="004104AC"/>
    <w:rsid w:val="004308C5"/>
    <w:rsid w:val="00445E86"/>
    <w:rsid w:val="0045434D"/>
    <w:rsid w:val="00464CD6"/>
    <w:rsid w:val="00474E04"/>
    <w:rsid w:val="00486352"/>
    <w:rsid w:val="004D0C5A"/>
    <w:rsid w:val="004D184C"/>
    <w:rsid w:val="004D471F"/>
    <w:rsid w:val="004D64F0"/>
    <w:rsid w:val="004E1396"/>
    <w:rsid w:val="004E6C21"/>
    <w:rsid w:val="004F59E9"/>
    <w:rsid w:val="00507E50"/>
    <w:rsid w:val="0051128B"/>
    <w:rsid w:val="00537351"/>
    <w:rsid w:val="00563EBC"/>
    <w:rsid w:val="00571ECD"/>
    <w:rsid w:val="005C243A"/>
    <w:rsid w:val="005D0D66"/>
    <w:rsid w:val="005E76FB"/>
    <w:rsid w:val="005F0612"/>
    <w:rsid w:val="00625923"/>
    <w:rsid w:val="006437A9"/>
    <w:rsid w:val="00657A1C"/>
    <w:rsid w:val="00677BDB"/>
    <w:rsid w:val="006A1409"/>
    <w:rsid w:val="006A5FC0"/>
    <w:rsid w:val="006D30FB"/>
    <w:rsid w:val="006E1171"/>
    <w:rsid w:val="006E5211"/>
    <w:rsid w:val="006F0971"/>
    <w:rsid w:val="0071126A"/>
    <w:rsid w:val="00711C5C"/>
    <w:rsid w:val="0072334C"/>
    <w:rsid w:val="0073050E"/>
    <w:rsid w:val="00750E16"/>
    <w:rsid w:val="00783294"/>
    <w:rsid w:val="007D276B"/>
    <w:rsid w:val="007D7684"/>
    <w:rsid w:val="007F115F"/>
    <w:rsid w:val="008631FF"/>
    <w:rsid w:val="00864228"/>
    <w:rsid w:val="00864280"/>
    <w:rsid w:val="00865798"/>
    <w:rsid w:val="008709DE"/>
    <w:rsid w:val="00895BEA"/>
    <w:rsid w:val="008A3497"/>
    <w:rsid w:val="008B3163"/>
    <w:rsid w:val="008B46D4"/>
    <w:rsid w:val="008B50D8"/>
    <w:rsid w:val="008C21FE"/>
    <w:rsid w:val="008D6E40"/>
    <w:rsid w:val="00912B75"/>
    <w:rsid w:val="00917A54"/>
    <w:rsid w:val="00920000"/>
    <w:rsid w:val="00973135"/>
    <w:rsid w:val="00984334"/>
    <w:rsid w:val="009B5D10"/>
    <w:rsid w:val="009B6ED3"/>
    <w:rsid w:val="009D0BEF"/>
    <w:rsid w:val="009D502D"/>
    <w:rsid w:val="009D5036"/>
    <w:rsid w:val="009D51E5"/>
    <w:rsid w:val="009E21D2"/>
    <w:rsid w:val="00A23D98"/>
    <w:rsid w:val="00A27C97"/>
    <w:rsid w:val="00A43553"/>
    <w:rsid w:val="00A45297"/>
    <w:rsid w:val="00A544F8"/>
    <w:rsid w:val="00A64CAE"/>
    <w:rsid w:val="00A84457"/>
    <w:rsid w:val="00AA2CD8"/>
    <w:rsid w:val="00AB100A"/>
    <w:rsid w:val="00AB2AF7"/>
    <w:rsid w:val="00AB5368"/>
    <w:rsid w:val="00AC180C"/>
    <w:rsid w:val="00AC5391"/>
    <w:rsid w:val="00AD36BF"/>
    <w:rsid w:val="00B34874"/>
    <w:rsid w:val="00B407F6"/>
    <w:rsid w:val="00B40C6F"/>
    <w:rsid w:val="00B523BA"/>
    <w:rsid w:val="00B65F23"/>
    <w:rsid w:val="00B85491"/>
    <w:rsid w:val="00BB69FD"/>
    <w:rsid w:val="00BD5857"/>
    <w:rsid w:val="00BD7F41"/>
    <w:rsid w:val="00BF0D50"/>
    <w:rsid w:val="00BF2B8C"/>
    <w:rsid w:val="00BF3927"/>
    <w:rsid w:val="00C26074"/>
    <w:rsid w:val="00C3797B"/>
    <w:rsid w:val="00C61F66"/>
    <w:rsid w:val="00C773B7"/>
    <w:rsid w:val="00C833DC"/>
    <w:rsid w:val="00C83B0A"/>
    <w:rsid w:val="00C91BB1"/>
    <w:rsid w:val="00CA5DE6"/>
    <w:rsid w:val="00CB3B1F"/>
    <w:rsid w:val="00CC2F94"/>
    <w:rsid w:val="00CD4668"/>
    <w:rsid w:val="00CE1E0C"/>
    <w:rsid w:val="00CE277E"/>
    <w:rsid w:val="00CE7427"/>
    <w:rsid w:val="00CE7D8B"/>
    <w:rsid w:val="00D1512F"/>
    <w:rsid w:val="00D227B9"/>
    <w:rsid w:val="00D22E26"/>
    <w:rsid w:val="00D540A2"/>
    <w:rsid w:val="00D56867"/>
    <w:rsid w:val="00D67869"/>
    <w:rsid w:val="00D9070F"/>
    <w:rsid w:val="00DA531E"/>
    <w:rsid w:val="00DC5554"/>
    <w:rsid w:val="00DD36CF"/>
    <w:rsid w:val="00DD4116"/>
    <w:rsid w:val="00DD4AF5"/>
    <w:rsid w:val="00DE2241"/>
    <w:rsid w:val="00DF1B2C"/>
    <w:rsid w:val="00E02A7F"/>
    <w:rsid w:val="00E07880"/>
    <w:rsid w:val="00E23EF3"/>
    <w:rsid w:val="00E43B7E"/>
    <w:rsid w:val="00E5466C"/>
    <w:rsid w:val="00E82621"/>
    <w:rsid w:val="00E87104"/>
    <w:rsid w:val="00EA3184"/>
    <w:rsid w:val="00EA79BB"/>
    <w:rsid w:val="00EB5ACD"/>
    <w:rsid w:val="00ED1D5B"/>
    <w:rsid w:val="00ED4F05"/>
    <w:rsid w:val="00ED74C4"/>
    <w:rsid w:val="00EE7302"/>
    <w:rsid w:val="00EF5EFC"/>
    <w:rsid w:val="00F107E3"/>
    <w:rsid w:val="00F15188"/>
    <w:rsid w:val="00F202FE"/>
    <w:rsid w:val="00F32488"/>
    <w:rsid w:val="00F37598"/>
    <w:rsid w:val="00F409AB"/>
    <w:rsid w:val="00F513A7"/>
    <w:rsid w:val="00F74880"/>
    <w:rsid w:val="00F76109"/>
    <w:rsid w:val="00F77C9A"/>
    <w:rsid w:val="00F825E9"/>
    <w:rsid w:val="00FA19D8"/>
    <w:rsid w:val="00FB576C"/>
    <w:rsid w:val="00FC50C6"/>
    <w:rsid w:val="00FD10FF"/>
    <w:rsid w:val="00FD2AA6"/>
    <w:rsid w:val="00FD71A6"/>
    <w:rsid w:val="00FE528E"/>
    <w:rsid w:val="00FE727E"/>
    <w:rsid w:val="00FE7E8A"/>
    <w:rsid w:val="03C54FAF"/>
    <w:rsid w:val="13C82B7E"/>
    <w:rsid w:val="19952E68"/>
    <w:rsid w:val="21E70F65"/>
    <w:rsid w:val="38974625"/>
    <w:rsid w:val="43163352"/>
    <w:rsid w:val="49557320"/>
    <w:rsid w:val="4FC76963"/>
    <w:rsid w:val="7A1D039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unhideWhenUsed/>
    <w:uiPriority w:val="99"/>
    <w:tblPr>
      <w:tblCellMar>
        <w:top w:w="0" w:type="dxa"/>
        <w:left w:w="108" w:type="dxa"/>
        <w:bottom w:w="0" w:type="dxa"/>
        <w:right w:w="108" w:type="dxa"/>
      </w:tblCellMar>
    </w:tblPr>
  </w:style>
  <w:style w:type="paragraph" w:styleId="2">
    <w:name w:val="annotation text"/>
    <w:basedOn w:val="1"/>
    <w:link w:val="11"/>
    <w:unhideWhenUsed/>
    <w:uiPriority w:val="99"/>
    <w:pPr>
      <w:jc w:val="left"/>
    </w:pPr>
  </w:style>
  <w:style w:type="paragraph" w:styleId="3">
    <w:name w:val="Balloon Text"/>
    <w:basedOn w:val="1"/>
    <w:link w:val="12"/>
    <w:unhideWhenUsed/>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uiPriority w:val="99"/>
    <w:rPr>
      <w:b/>
      <w:bCs/>
    </w:rPr>
  </w:style>
  <w:style w:type="character" w:styleId="9">
    <w:name w:val="page number"/>
    <w:uiPriority w:val="0"/>
  </w:style>
  <w:style w:type="character" w:styleId="10">
    <w:name w:val="annotation reference"/>
    <w:unhideWhenUsed/>
    <w:uiPriority w:val="99"/>
    <w:rPr>
      <w:sz w:val="21"/>
      <w:szCs w:val="21"/>
    </w:rPr>
  </w:style>
  <w:style w:type="character" w:customStyle="1" w:styleId="11">
    <w:name w:val="批注文字 字符"/>
    <w:link w:val="2"/>
    <w:semiHidden/>
    <w:uiPriority w:val="99"/>
    <w:rPr>
      <w:kern w:val="2"/>
      <w:sz w:val="21"/>
      <w:szCs w:val="24"/>
    </w:rPr>
  </w:style>
  <w:style w:type="character" w:customStyle="1" w:styleId="12">
    <w:name w:val="批注框文本 字符"/>
    <w:link w:val="3"/>
    <w:semiHidden/>
    <w:uiPriority w:val="99"/>
    <w:rPr>
      <w:kern w:val="2"/>
      <w:sz w:val="18"/>
      <w:szCs w:val="18"/>
    </w:rPr>
  </w:style>
  <w:style w:type="character" w:customStyle="1" w:styleId="13">
    <w:name w:val="页脚 字符"/>
    <w:link w:val="4"/>
    <w:uiPriority w:val="99"/>
    <w:rPr>
      <w:kern w:val="2"/>
      <w:sz w:val="18"/>
      <w:szCs w:val="18"/>
    </w:rPr>
  </w:style>
  <w:style w:type="character" w:customStyle="1" w:styleId="14">
    <w:name w:val="页眉 字符"/>
    <w:link w:val="5"/>
    <w:semiHidden/>
    <w:uiPriority w:val="99"/>
    <w:rPr>
      <w:kern w:val="2"/>
      <w:sz w:val="18"/>
      <w:szCs w:val="18"/>
    </w:rPr>
  </w:style>
  <w:style w:type="character" w:customStyle="1" w:styleId="15">
    <w:name w:val="批注主题 字符"/>
    <w:link w:val="6"/>
    <w:semiHidden/>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_Style 16"/>
    <w:unhideWhenUsed/>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529</Words>
  <Characters>3018</Characters>
  <Lines>25</Lines>
  <Paragraphs>7</Paragraphs>
  <TotalTime>0</TotalTime>
  <ScaleCrop>false</ScaleCrop>
  <LinksUpToDate>false</LinksUpToDate>
  <CharactersWithSpaces>3540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2023-12-18T06:08:00Z</dcterms:created>
  <dc:creator>Legend User</dc:creator>
  <cp:lastModifiedBy>zm</cp:lastModifiedBy>
  <cp:lastPrinted>2019-12-05T07:53:00Z</cp:lastPrinted>
  <dcterms:modified xsi:type="dcterms:W3CDTF">2024-05-11T08:28:50Z</dcterms:modified>
  <dc:title>××产品质量监督抽查实施细则</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commondata">
    <vt:lpwstr>eyJoZGlkIjoiNDRmZDlmMjdkNDI1NjEzMmI2Y2M4ZTAxODQ5YmJlMTYifQ==</vt:lpwstr>
  </property>
  <property fmtid="{D5CDD505-2E9C-101B-9397-08002B2CF9AE}" pid="4" name="ICV">
    <vt:lpwstr>C367E65C651940D4950FAC6D05181C1C_13</vt:lpwstr>
  </property>
</Properties>
</file>