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sz w:val="32"/>
          <w:szCs w:val="32"/>
        </w:rPr>
      </w:pPr>
      <w:r>
        <w:rPr>
          <w:rFonts w:hint="eastAsia" w:eastAsia="方正小标宋简体" w:cs="方正小标宋简体"/>
          <w:color w:val="000000"/>
          <w:sz w:val="32"/>
          <w:szCs w:val="32"/>
        </w:rPr>
        <w:t>辽宁省</w:t>
      </w:r>
      <w:r>
        <w:rPr>
          <w:rFonts w:eastAsia="方正小标宋简体"/>
          <w:sz w:val="32"/>
          <w:szCs w:val="32"/>
        </w:rPr>
        <w:t>学生文具产品质量监督抽查实施细则</w:t>
      </w:r>
    </w:p>
    <w:p>
      <w:pPr>
        <w:spacing w:line="440" w:lineRule="exact"/>
        <w:jc w:val="center"/>
        <w:rPr>
          <w:rFonts w:eastAsia="方正小标宋简体"/>
          <w:color w:val="000000"/>
          <w:sz w:val="32"/>
          <w:szCs w:val="32"/>
        </w:rPr>
      </w:pPr>
    </w:p>
    <w:p>
      <w:pPr>
        <w:spacing w:line="440" w:lineRule="exact"/>
        <w:jc w:val="center"/>
        <w:rPr>
          <w:rFonts w:eastAsia="方正小标宋简体"/>
          <w:color w:val="000000"/>
          <w:sz w:val="32"/>
          <w:szCs w:val="32"/>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rPr>
          <w:szCs w:val="21"/>
        </w:rPr>
        <w:t>每批次</w:t>
      </w:r>
      <w:r>
        <w:rPr>
          <w:rFonts w:hint="eastAsia" w:cs="宋体"/>
        </w:rPr>
        <w:t>产品</w:t>
      </w:r>
      <w:r>
        <w:rPr>
          <w:szCs w:val="21"/>
        </w:rPr>
        <w:t>抽样数量详见表1。</w:t>
      </w:r>
    </w:p>
    <w:p>
      <w:pPr>
        <w:adjustRightInd w:val="0"/>
        <w:snapToGrid w:val="0"/>
        <w:spacing w:line="440" w:lineRule="exact"/>
        <w:jc w:val="center"/>
        <w:rPr>
          <w:szCs w:val="21"/>
        </w:rPr>
      </w:pPr>
      <w:r>
        <w:rPr>
          <w:szCs w:val="21"/>
        </w:rPr>
        <w:t>表1 抽取样品数量</w:t>
      </w:r>
    </w:p>
    <w:tbl>
      <w:tblPr>
        <w:tblStyle w:val="7"/>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870"/>
        <w:gridCol w:w="1695"/>
        <w:gridCol w:w="1950"/>
        <w:gridCol w:w="2025"/>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24" w:type="dxa"/>
            <w:noWrap w:val="0"/>
            <w:vAlign w:val="center"/>
          </w:tcPr>
          <w:p>
            <w:pPr>
              <w:adjustRightInd w:val="0"/>
              <w:snapToGrid w:val="0"/>
              <w:jc w:val="center"/>
              <w:rPr>
                <w:szCs w:val="21"/>
              </w:rPr>
            </w:pPr>
            <w:r>
              <w:rPr>
                <w:szCs w:val="21"/>
              </w:rPr>
              <w:t>序号</w:t>
            </w:r>
          </w:p>
        </w:tc>
        <w:tc>
          <w:tcPr>
            <w:tcW w:w="2565" w:type="dxa"/>
            <w:gridSpan w:val="2"/>
            <w:noWrap w:val="0"/>
            <w:vAlign w:val="center"/>
          </w:tcPr>
          <w:p>
            <w:pPr>
              <w:adjustRightInd w:val="0"/>
              <w:snapToGrid w:val="0"/>
              <w:jc w:val="center"/>
              <w:rPr>
                <w:szCs w:val="21"/>
              </w:rPr>
            </w:pPr>
            <w:r>
              <w:rPr>
                <w:szCs w:val="21"/>
              </w:rPr>
              <w:t>产品种类</w:t>
            </w:r>
          </w:p>
        </w:tc>
        <w:tc>
          <w:tcPr>
            <w:tcW w:w="1950" w:type="dxa"/>
            <w:noWrap w:val="0"/>
            <w:vAlign w:val="center"/>
          </w:tcPr>
          <w:p>
            <w:pPr>
              <w:adjustRightInd w:val="0"/>
              <w:snapToGrid w:val="0"/>
              <w:jc w:val="center"/>
              <w:rPr>
                <w:szCs w:val="21"/>
              </w:rPr>
            </w:pPr>
            <w:r>
              <w:rPr>
                <w:szCs w:val="21"/>
              </w:rPr>
              <w:t>抽样数量</w:t>
            </w:r>
          </w:p>
        </w:tc>
        <w:tc>
          <w:tcPr>
            <w:tcW w:w="2025" w:type="dxa"/>
            <w:noWrap w:val="0"/>
            <w:vAlign w:val="center"/>
          </w:tcPr>
          <w:p>
            <w:pPr>
              <w:adjustRightInd w:val="0"/>
              <w:snapToGrid w:val="0"/>
              <w:jc w:val="center"/>
              <w:rPr>
                <w:szCs w:val="21"/>
              </w:rPr>
            </w:pPr>
            <w:r>
              <w:rPr>
                <w:szCs w:val="21"/>
              </w:rPr>
              <w:t>检验样品数量</w:t>
            </w:r>
          </w:p>
        </w:tc>
        <w:tc>
          <w:tcPr>
            <w:tcW w:w="1950" w:type="dxa"/>
            <w:noWrap w:val="0"/>
            <w:vAlign w:val="center"/>
          </w:tcPr>
          <w:p>
            <w:pPr>
              <w:adjustRightInd w:val="0"/>
              <w:snapToGrid w:val="0"/>
              <w:jc w:val="center"/>
              <w:rPr>
                <w:szCs w:val="21"/>
              </w:rPr>
            </w:pPr>
            <w:r>
              <w:rPr>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restart"/>
            <w:noWrap w:val="0"/>
            <w:vAlign w:val="center"/>
          </w:tcPr>
          <w:p>
            <w:pPr>
              <w:adjustRightInd w:val="0"/>
              <w:snapToGrid w:val="0"/>
              <w:jc w:val="center"/>
              <w:rPr>
                <w:szCs w:val="21"/>
              </w:rPr>
            </w:pPr>
            <w:r>
              <w:rPr>
                <w:szCs w:val="21"/>
              </w:rPr>
              <w:t>1</w:t>
            </w:r>
          </w:p>
        </w:tc>
        <w:tc>
          <w:tcPr>
            <w:tcW w:w="870" w:type="dxa"/>
            <w:vMerge w:val="restart"/>
            <w:noWrap w:val="0"/>
            <w:vAlign w:val="center"/>
          </w:tcPr>
          <w:p>
            <w:pPr>
              <w:adjustRightInd w:val="0"/>
              <w:snapToGrid w:val="0"/>
              <w:jc w:val="center"/>
              <w:rPr>
                <w:szCs w:val="21"/>
              </w:rPr>
            </w:pPr>
            <w:r>
              <w:rPr>
                <w:szCs w:val="21"/>
              </w:rPr>
              <w:t>美术</w:t>
            </w:r>
          </w:p>
          <w:p>
            <w:pPr>
              <w:adjustRightInd w:val="0"/>
              <w:snapToGrid w:val="0"/>
              <w:jc w:val="center"/>
              <w:rPr>
                <w:szCs w:val="21"/>
              </w:rPr>
            </w:pPr>
            <w:r>
              <w:rPr>
                <w:szCs w:val="21"/>
              </w:rPr>
              <w:t>用品</w:t>
            </w:r>
          </w:p>
        </w:tc>
        <w:tc>
          <w:tcPr>
            <w:tcW w:w="1695" w:type="dxa"/>
            <w:noWrap w:val="0"/>
            <w:vAlign w:val="center"/>
          </w:tcPr>
          <w:p>
            <w:pPr>
              <w:adjustRightInd w:val="0"/>
              <w:snapToGrid w:val="0"/>
              <w:jc w:val="center"/>
              <w:rPr>
                <w:szCs w:val="21"/>
              </w:rPr>
            </w:pPr>
            <w:r>
              <w:rPr>
                <w:szCs w:val="21"/>
              </w:rPr>
              <w:t>油画棒</w:t>
            </w:r>
          </w:p>
        </w:tc>
        <w:tc>
          <w:tcPr>
            <w:tcW w:w="1950" w:type="dxa"/>
            <w:noWrap w:val="0"/>
            <w:vAlign w:val="center"/>
          </w:tcPr>
          <w:p>
            <w:pPr>
              <w:adjustRightInd w:val="0"/>
              <w:snapToGrid w:val="0"/>
              <w:jc w:val="center"/>
              <w:rPr>
                <w:szCs w:val="21"/>
              </w:rPr>
            </w:pPr>
            <w:r>
              <w:rPr>
                <w:szCs w:val="21"/>
              </w:rPr>
              <w:t>2盒</w:t>
            </w:r>
          </w:p>
        </w:tc>
        <w:tc>
          <w:tcPr>
            <w:tcW w:w="2025" w:type="dxa"/>
            <w:noWrap w:val="0"/>
            <w:vAlign w:val="center"/>
          </w:tcPr>
          <w:p>
            <w:pPr>
              <w:adjustRightInd w:val="0"/>
              <w:snapToGrid w:val="0"/>
              <w:jc w:val="center"/>
              <w:rPr>
                <w:szCs w:val="21"/>
              </w:rPr>
            </w:pPr>
            <w:r>
              <w:rPr>
                <w:szCs w:val="21"/>
              </w:rPr>
              <w:t>1盒</w:t>
            </w:r>
          </w:p>
        </w:tc>
        <w:tc>
          <w:tcPr>
            <w:tcW w:w="1950" w:type="dxa"/>
            <w:noWrap w:val="0"/>
            <w:vAlign w:val="center"/>
          </w:tcPr>
          <w:p>
            <w:pPr>
              <w:adjustRightInd w:val="0"/>
              <w:snapToGrid w:val="0"/>
              <w:jc w:val="center"/>
              <w:rPr>
                <w:szCs w:val="21"/>
              </w:rPr>
            </w:pPr>
            <w:r>
              <w:rPr>
                <w:szCs w:val="21"/>
              </w:rPr>
              <w:t>1盒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蜡笔</w:t>
            </w:r>
          </w:p>
        </w:tc>
        <w:tc>
          <w:tcPr>
            <w:tcW w:w="1950" w:type="dxa"/>
            <w:noWrap w:val="0"/>
            <w:vAlign w:val="center"/>
          </w:tcPr>
          <w:p>
            <w:pPr>
              <w:adjustRightInd w:val="0"/>
              <w:snapToGrid w:val="0"/>
              <w:jc w:val="center"/>
              <w:rPr>
                <w:szCs w:val="21"/>
              </w:rPr>
            </w:pPr>
            <w:r>
              <w:rPr>
                <w:szCs w:val="21"/>
              </w:rPr>
              <w:t>2盒</w:t>
            </w:r>
          </w:p>
        </w:tc>
        <w:tc>
          <w:tcPr>
            <w:tcW w:w="2025" w:type="dxa"/>
            <w:noWrap w:val="0"/>
            <w:vAlign w:val="center"/>
          </w:tcPr>
          <w:p>
            <w:pPr>
              <w:adjustRightInd w:val="0"/>
              <w:snapToGrid w:val="0"/>
              <w:jc w:val="center"/>
              <w:rPr>
                <w:szCs w:val="21"/>
              </w:rPr>
            </w:pPr>
            <w:r>
              <w:rPr>
                <w:szCs w:val="21"/>
              </w:rPr>
              <w:t>1盒</w:t>
            </w:r>
          </w:p>
        </w:tc>
        <w:tc>
          <w:tcPr>
            <w:tcW w:w="1950" w:type="dxa"/>
            <w:noWrap w:val="0"/>
            <w:vAlign w:val="center"/>
          </w:tcPr>
          <w:p>
            <w:pPr>
              <w:adjustRightInd w:val="0"/>
              <w:snapToGrid w:val="0"/>
              <w:jc w:val="center"/>
              <w:rPr>
                <w:szCs w:val="21"/>
              </w:rPr>
            </w:pPr>
            <w:r>
              <w:rPr>
                <w:szCs w:val="21"/>
              </w:rPr>
              <w:t>1盒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水彩画颜料</w:t>
            </w:r>
          </w:p>
        </w:tc>
        <w:tc>
          <w:tcPr>
            <w:tcW w:w="1950" w:type="dxa"/>
            <w:noWrap w:val="0"/>
            <w:vAlign w:val="center"/>
          </w:tcPr>
          <w:p>
            <w:pPr>
              <w:adjustRightInd w:val="0"/>
              <w:snapToGrid w:val="0"/>
              <w:jc w:val="center"/>
              <w:rPr>
                <w:szCs w:val="21"/>
              </w:rPr>
            </w:pPr>
            <w:r>
              <w:rPr>
                <w:szCs w:val="21"/>
              </w:rPr>
              <w:t>2盒</w:t>
            </w:r>
          </w:p>
        </w:tc>
        <w:tc>
          <w:tcPr>
            <w:tcW w:w="2025" w:type="dxa"/>
            <w:noWrap w:val="0"/>
            <w:vAlign w:val="center"/>
          </w:tcPr>
          <w:p>
            <w:pPr>
              <w:adjustRightInd w:val="0"/>
              <w:snapToGrid w:val="0"/>
              <w:jc w:val="center"/>
              <w:rPr>
                <w:szCs w:val="21"/>
              </w:rPr>
            </w:pPr>
            <w:r>
              <w:rPr>
                <w:szCs w:val="21"/>
              </w:rPr>
              <w:t>1盒</w:t>
            </w:r>
          </w:p>
        </w:tc>
        <w:tc>
          <w:tcPr>
            <w:tcW w:w="1950" w:type="dxa"/>
            <w:noWrap w:val="0"/>
            <w:vAlign w:val="center"/>
          </w:tcPr>
          <w:p>
            <w:pPr>
              <w:adjustRightInd w:val="0"/>
              <w:snapToGrid w:val="0"/>
              <w:jc w:val="center"/>
              <w:rPr>
                <w:szCs w:val="21"/>
              </w:rPr>
            </w:pPr>
            <w:r>
              <w:rPr>
                <w:szCs w:val="21"/>
              </w:rPr>
              <w:t>1盒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水彩笔（马克笔）</w:t>
            </w:r>
          </w:p>
        </w:tc>
        <w:tc>
          <w:tcPr>
            <w:tcW w:w="1950" w:type="dxa"/>
            <w:noWrap w:val="0"/>
            <w:vAlign w:val="center"/>
          </w:tcPr>
          <w:p>
            <w:pPr>
              <w:adjustRightInd w:val="0"/>
              <w:snapToGrid w:val="0"/>
              <w:jc w:val="center"/>
              <w:rPr>
                <w:szCs w:val="21"/>
              </w:rPr>
            </w:pPr>
            <w:r>
              <w:rPr>
                <w:szCs w:val="21"/>
              </w:rPr>
              <w:t>2套（每套不少于10支）</w:t>
            </w:r>
          </w:p>
        </w:tc>
        <w:tc>
          <w:tcPr>
            <w:tcW w:w="2025" w:type="dxa"/>
            <w:noWrap w:val="0"/>
            <w:vAlign w:val="center"/>
          </w:tcPr>
          <w:p>
            <w:pPr>
              <w:adjustRightInd w:val="0"/>
              <w:snapToGrid w:val="0"/>
              <w:jc w:val="center"/>
              <w:rPr>
                <w:szCs w:val="21"/>
              </w:rPr>
            </w:pPr>
            <w:r>
              <w:rPr>
                <w:szCs w:val="21"/>
              </w:rPr>
              <w:t>1套（每套不少于10支）</w:t>
            </w:r>
          </w:p>
        </w:tc>
        <w:tc>
          <w:tcPr>
            <w:tcW w:w="1950" w:type="dxa"/>
            <w:noWrap w:val="0"/>
            <w:vAlign w:val="center"/>
          </w:tcPr>
          <w:p>
            <w:pPr>
              <w:adjustRightInd w:val="0"/>
              <w:snapToGrid w:val="0"/>
              <w:jc w:val="center"/>
              <w:rPr>
                <w:szCs w:val="21"/>
              </w:rPr>
            </w:pPr>
            <w:r>
              <w:rPr>
                <w:szCs w:val="21"/>
              </w:rPr>
              <w:t>1套（每套不少于10支）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彩色铅笔</w:t>
            </w:r>
          </w:p>
        </w:tc>
        <w:tc>
          <w:tcPr>
            <w:tcW w:w="1950" w:type="dxa"/>
            <w:noWrap w:val="0"/>
            <w:vAlign w:val="center"/>
          </w:tcPr>
          <w:p>
            <w:pPr>
              <w:adjustRightInd w:val="0"/>
              <w:snapToGrid w:val="0"/>
              <w:jc w:val="center"/>
              <w:rPr>
                <w:szCs w:val="21"/>
              </w:rPr>
            </w:pPr>
            <w:r>
              <w:rPr>
                <w:szCs w:val="21"/>
              </w:rPr>
              <w:t>2盒</w:t>
            </w:r>
          </w:p>
        </w:tc>
        <w:tc>
          <w:tcPr>
            <w:tcW w:w="2025" w:type="dxa"/>
            <w:noWrap w:val="0"/>
            <w:vAlign w:val="center"/>
          </w:tcPr>
          <w:p>
            <w:pPr>
              <w:adjustRightInd w:val="0"/>
              <w:snapToGrid w:val="0"/>
              <w:jc w:val="center"/>
              <w:rPr>
                <w:szCs w:val="21"/>
              </w:rPr>
            </w:pPr>
            <w:r>
              <w:rPr>
                <w:szCs w:val="21"/>
              </w:rPr>
              <w:t>1盒</w:t>
            </w:r>
          </w:p>
        </w:tc>
        <w:tc>
          <w:tcPr>
            <w:tcW w:w="1950" w:type="dxa"/>
            <w:noWrap w:val="0"/>
            <w:vAlign w:val="center"/>
          </w:tcPr>
          <w:p>
            <w:pPr>
              <w:adjustRightInd w:val="0"/>
              <w:snapToGrid w:val="0"/>
              <w:jc w:val="center"/>
              <w:rPr>
                <w:szCs w:val="21"/>
              </w:rPr>
            </w:pPr>
            <w:r>
              <w:rPr>
                <w:szCs w:val="21"/>
              </w:rPr>
              <w:t>1盒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restart"/>
            <w:noWrap w:val="0"/>
            <w:vAlign w:val="center"/>
          </w:tcPr>
          <w:p>
            <w:pPr>
              <w:adjustRightInd w:val="0"/>
              <w:snapToGrid w:val="0"/>
              <w:jc w:val="center"/>
              <w:rPr>
                <w:szCs w:val="21"/>
              </w:rPr>
            </w:pPr>
            <w:r>
              <w:rPr>
                <w:szCs w:val="21"/>
              </w:rPr>
              <w:t>2</w:t>
            </w:r>
          </w:p>
        </w:tc>
        <w:tc>
          <w:tcPr>
            <w:tcW w:w="870" w:type="dxa"/>
            <w:vMerge w:val="restart"/>
            <w:noWrap w:val="0"/>
            <w:vAlign w:val="center"/>
          </w:tcPr>
          <w:p>
            <w:pPr>
              <w:adjustRightInd w:val="0"/>
              <w:snapToGrid w:val="0"/>
              <w:jc w:val="center"/>
              <w:rPr>
                <w:szCs w:val="21"/>
              </w:rPr>
            </w:pPr>
            <w:r>
              <w:rPr>
                <w:szCs w:val="21"/>
              </w:rPr>
              <w:t>书写笔</w:t>
            </w:r>
          </w:p>
        </w:tc>
        <w:tc>
          <w:tcPr>
            <w:tcW w:w="1695" w:type="dxa"/>
            <w:noWrap w:val="0"/>
            <w:vAlign w:val="center"/>
          </w:tcPr>
          <w:p>
            <w:pPr>
              <w:adjustRightInd w:val="0"/>
              <w:snapToGrid w:val="0"/>
              <w:jc w:val="center"/>
              <w:rPr>
                <w:szCs w:val="21"/>
              </w:rPr>
            </w:pPr>
            <w:r>
              <w:rPr>
                <w:szCs w:val="21"/>
              </w:rPr>
              <w:t>油墨圆珠笔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水性圆珠笔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中性墨水圆珠笔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考试用圆珠笔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铅笔</w:t>
            </w:r>
          </w:p>
        </w:tc>
        <w:tc>
          <w:tcPr>
            <w:tcW w:w="1950" w:type="dxa"/>
            <w:noWrap w:val="0"/>
            <w:vAlign w:val="top"/>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top"/>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活动铅笔</w:t>
            </w:r>
          </w:p>
        </w:tc>
        <w:tc>
          <w:tcPr>
            <w:tcW w:w="1950" w:type="dxa"/>
            <w:noWrap w:val="0"/>
            <w:vAlign w:val="top"/>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top"/>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bookmarkStart w:id="0" w:name="_Hlk101878011"/>
            <w:r>
              <w:rPr>
                <w:szCs w:val="21"/>
              </w:rPr>
              <w:t>考试用铅笔</w:t>
            </w:r>
            <w:bookmarkEnd w:id="0"/>
          </w:p>
        </w:tc>
        <w:tc>
          <w:tcPr>
            <w:tcW w:w="1950" w:type="dxa"/>
            <w:noWrap w:val="0"/>
            <w:vAlign w:val="top"/>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top"/>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铅芯</w:t>
            </w:r>
          </w:p>
        </w:tc>
        <w:tc>
          <w:tcPr>
            <w:tcW w:w="1950" w:type="dxa"/>
            <w:noWrap w:val="0"/>
            <w:vAlign w:val="top"/>
          </w:tcPr>
          <w:p>
            <w:pPr>
              <w:adjustRightInd w:val="0"/>
              <w:snapToGrid w:val="0"/>
              <w:jc w:val="center"/>
              <w:rPr>
                <w:szCs w:val="21"/>
              </w:rPr>
            </w:pPr>
            <w:r>
              <w:rPr>
                <w:szCs w:val="21"/>
              </w:rPr>
              <w:t>2盒</w:t>
            </w:r>
          </w:p>
        </w:tc>
        <w:tc>
          <w:tcPr>
            <w:tcW w:w="2025" w:type="dxa"/>
            <w:noWrap w:val="0"/>
            <w:vAlign w:val="center"/>
          </w:tcPr>
          <w:p>
            <w:pPr>
              <w:adjustRightInd w:val="0"/>
              <w:snapToGrid w:val="0"/>
              <w:jc w:val="center"/>
              <w:rPr>
                <w:szCs w:val="21"/>
              </w:rPr>
            </w:pPr>
            <w:r>
              <w:rPr>
                <w:szCs w:val="21"/>
              </w:rPr>
              <w:t>1盒</w:t>
            </w:r>
          </w:p>
        </w:tc>
        <w:tc>
          <w:tcPr>
            <w:tcW w:w="1950" w:type="dxa"/>
            <w:noWrap w:val="0"/>
            <w:vAlign w:val="center"/>
          </w:tcPr>
          <w:p>
            <w:pPr>
              <w:adjustRightInd w:val="0"/>
              <w:snapToGrid w:val="0"/>
              <w:jc w:val="center"/>
              <w:rPr>
                <w:szCs w:val="21"/>
              </w:rPr>
            </w:pPr>
            <w:r>
              <w:rPr>
                <w:szCs w:val="21"/>
              </w:rPr>
              <w:t>1盒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restart"/>
            <w:noWrap w:val="0"/>
            <w:vAlign w:val="center"/>
          </w:tcPr>
          <w:p>
            <w:pPr>
              <w:adjustRightInd w:val="0"/>
              <w:snapToGrid w:val="0"/>
              <w:jc w:val="center"/>
              <w:rPr>
                <w:szCs w:val="21"/>
              </w:rPr>
            </w:pPr>
            <w:r>
              <w:rPr>
                <w:szCs w:val="21"/>
              </w:rPr>
              <w:t>3</w:t>
            </w:r>
          </w:p>
        </w:tc>
        <w:tc>
          <w:tcPr>
            <w:tcW w:w="870" w:type="dxa"/>
            <w:vMerge w:val="restart"/>
            <w:noWrap w:val="0"/>
            <w:vAlign w:val="center"/>
          </w:tcPr>
          <w:p>
            <w:pPr>
              <w:adjustRightInd w:val="0"/>
              <w:snapToGrid w:val="0"/>
              <w:jc w:val="center"/>
              <w:rPr>
                <w:szCs w:val="21"/>
              </w:rPr>
            </w:pPr>
            <w:r>
              <w:rPr>
                <w:szCs w:val="21"/>
              </w:rPr>
              <w:t>记号笔</w:t>
            </w:r>
          </w:p>
        </w:tc>
        <w:tc>
          <w:tcPr>
            <w:tcW w:w="1695" w:type="dxa"/>
            <w:noWrap w:val="0"/>
            <w:vAlign w:val="center"/>
          </w:tcPr>
          <w:p>
            <w:pPr>
              <w:adjustRightInd w:val="0"/>
              <w:snapToGrid w:val="0"/>
              <w:jc w:val="center"/>
              <w:rPr>
                <w:szCs w:val="21"/>
              </w:rPr>
            </w:pPr>
            <w:r>
              <w:rPr>
                <w:szCs w:val="21"/>
              </w:rPr>
              <w:t>记号笔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荧光笔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白板笔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微孔笔头墨水笔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noWrap w:val="0"/>
            <w:vAlign w:val="center"/>
          </w:tcPr>
          <w:p>
            <w:pPr>
              <w:adjustRightInd w:val="0"/>
              <w:snapToGrid w:val="0"/>
              <w:jc w:val="center"/>
              <w:rPr>
                <w:szCs w:val="21"/>
              </w:rPr>
            </w:pPr>
            <w:r>
              <w:rPr>
                <w:szCs w:val="21"/>
              </w:rPr>
              <w:t>4</w:t>
            </w:r>
          </w:p>
        </w:tc>
        <w:tc>
          <w:tcPr>
            <w:tcW w:w="870" w:type="dxa"/>
            <w:noWrap w:val="0"/>
            <w:vAlign w:val="center"/>
          </w:tcPr>
          <w:p>
            <w:pPr>
              <w:adjustRightInd w:val="0"/>
              <w:snapToGrid w:val="0"/>
              <w:jc w:val="center"/>
              <w:rPr>
                <w:szCs w:val="21"/>
              </w:rPr>
            </w:pPr>
            <w:r>
              <w:rPr>
                <w:szCs w:val="21"/>
              </w:rPr>
              <w:t>橡皮擦</w:t>
            </w:r>
          </w:p>
        </w:tc>
        <w:tc>
          <w:tcPr>
            <w:tcW w:w="1695" w:type="dxa"/>
            <w:noWrap w:val="0"/>
            <w:vAlign w:val="center"/>
          </w:tcPr>
          <w:p>
            <w:pPr>
              <w:adjustRightInd w:val="0"/>
              <w:snapToGrid w:val="0"/>
              <w:jc w:val="center"/>
              <w:rPr>
                <w:szCs w:val="21"/>
              </w:rPr>
            </w:pPr>
            <w:r>
              <w:rPr>
                <w:szCs w:val="21"/>
              </w:rPr>
              <w:t>橡皮擦</w:t>
            </w:r>
          </w:p>
        </w:tc>
        <w:tc>
          <w:tcPr>
            <w:tcW w:w="1950" w:type="dxa"/>
            <w:noWrap w:val="0"/>
            <w:vAlign w:val="center"/>
          </w:tcPr>
          <w:p>
            <w:pPr>
              <w:adjustRightInd w:val="0"/>
              <w:snapToGrid w:val="0"/>
              <w:jc w:val="center"/>
              <w:rPr>
                <w:szCs w:val="21"/>
              </w:rPr>
            </w:pPr>
            <w:r>
              <w:rPr>
                <w:szCs w:val="21"/>
              </w:rPr>
              <w:t>2块</w:t>
            </w:r>
          </w:p>
        </w:tc>
        <w:tc>
          <w:tcPr>
            <w:tcW w:w="2025" w:type="dxa"/>
            <w:noWrap w:val="0"/>
            <w:vAlign w:val="center"/>
          </w:tcPr>
          <w:p>
            <w:pPr>
              <w:adjustRightInd w:val="0"/>
              <w:snapToGrid w:val="0"/>
              <w:jc w:val="center"/>
              <w:rPr>
                <w:szCs w:val="21"/>
              </w:rPr>
            </w:pPr>
            <w:r>
              <w:rPr>
                <w:szCs w:val="21"/>
              </w:rPr>
              <w:t>1块</w:t>
            </w:r>
          </w:p>
        </w:tc>
        <w:tc>
          <w:tcPr>
            <w:tcW w:w="1950" w:type="dxa"/>
            <w:noWrap w:val="0"/>
            <w:vAlign w:val="center"/>
          </w:tcPr>
          <w:p>
            <w:pPr>
              <w:adjustRightInd w:val="0"/>
              <w:snapToGrid w:val="0"/>
              <w:jc w:val="center"/>
              <w:rPr>
                <w:szCs w:val="21"/>
              </w:rPr>
            </w:pPr>
            <w:r>
              <w:rPr>
                <w:szCs w:val="21"/>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restart"/>
            <w:noWrap w:val="0"/>
            <w:vAlign w:val="center"/>
          </w:tcPr>
          <w:p>
            <w:pPr>
              <w:adjustRightInd w:val="0"/>
              <w:snapToGrid w:val="0"/>
              <w:jc w:val="center"/>
              <w:rPr>
                <w:szCs w:val="21"/>
              </w:rPr>
            </w:pPr>
            <w:r>
              <w:rPr>
                <w:szCs w:val="21"/>
              </w:rPr>
              <w:t>5</w:t>
            </w:r>
          </w:p>
        </w:tc>
        <w:tc>
          <w:tcPr>
            <w:tcW w:w="870" w:type="dxa"/>
            <w:vMerge w:val="restart"/>
            <w:noWrap w:val="0"/>
            <w:vAlign w:val="center"/>
          </w:tcPr>
          <w:p>
            <w:pPr>
              <w:adjustRightInd w:val="0"/>
              <w:snapToGrid w:val="0"/>
              <w:jc w:val="center"/>
              <w:rPr>
                <w:szCs w:val="21"/>
              </w:rPr>
            </w:pPr>
            <w:r>
              <w:rPr>
                <w:szCs w:val="21"/>
              </w:rPr>
              <w:t>涂改</w:t>
            </w:r>
          </w:p>
          <w:p>
            <w:pPr>
              <w:adjustRightInd w:val="0"/>
              <w:snapToGrid w:val="0"/>
              <w:jc w:val="center"/>
              <w:rPr>
                <w:szCs w:val="21"/>
              </w:rPr>
            </w:pPr>
            <w:r>
              <w:rPr>
                <w:szCs w:val="21"/>
              </w:rPr>
              <w:t>制品</w:t>
            </w:r>
          </w:p>
        </w:tc>
        <w:tc>
          <w:tcPr>
            <w:tcW w:w="1695" w:type="dxa"/>
            <w:noWrap w:val="0"/>
            <w:vAlign w:val="center"/>
          </w:tcPr>
          <w:p>
            <w:pPr>
              <w:adjustRightInd w:val="0"/>
              <w:snapToGrid w:val="0"/>
              <w:jc w:val="center"/>
              <w:rPr>
                <w:szCs w:val="21"/>
              </w:rPr>
            </w:pPr>
            <w:r>
              <w:rPr>
                <w:szCs w:val="21"/>
              </w:rPr>
              <w:t>修正液</w:t>
            </w:r>
          </w:p>
        </w:tc>
        <w:tc>
          <w:tcPr>
            <w:tcW w:w="1950" w:type="dxa"/>
            <w:noWrap w:val="0"/>
            <w:vAlign w:val="center"/>
          </w:tcPr>
          <w:p>
            <w:pPr>
              <w:adjustRightInd w:val="0"/>
              <w:snapToGrid w:val="0"/>
              <w:jc w:val="center"/>
              <w:rPr>
                <w:szCs w:val="21"/>
              </w:rPr>
            </w:pPr>
            <w:r>
              <w:rPr>
                <w:szCs w:val="21"/>
              </w:rPr>
              <w:t>70mL</w:t>
            </w:r>
          </w:p>
        </w:tc>
        <w:tc>
          <w:tcPr>
            <w:tcW w:w="2025" w:type="dxa"/>
            <w:noWrap w:val="0"/>
            <w:vAlign w:val="center"/>
          </w:tcPr>
          <w:p>
            <w:pPr>
              <w:tabs>
                <w:tab w:val="center" w:pos="4153"/>
                <w:tab w:val="right" w:pos="8306"/>
              </w:tabs>
              <w:adjustRightInd w:val="0"/>
              <w:snapToGrid w:val="0"/>
              <w:jc w:val="center"/>
              <w:rPr>
                <w:szCs w:val="21"/>
              </w:rPr>
            </w:pPr>
            <w:r>
              <w:rPr>
                <w:szCs w:val="21"/>
              </w:rPr>
              <w:t>40mL</w:t>
            </w:r>
          </w:p>
        </w:tc>
        <w:tc>
          <w:tcPr>
            <w:tcW w:w="1950" w:type="dxa"/>
            <w:noWrap w:val="0"/>
            <w:vAlign w:val="center"/>
          </w:tcPr>
          <w:p>
            <w:pPr>
              <w:adjustRightInd w:val="0"/>
              <w:snapToGrid w:val="0"/>
              <w:jc w:val="center"/>
              <w:rPr>
                <w:szCs w:val="21"/>
              </w:rPr>
            </w:pPr>
            <w:r>
              <w:rPr>
                <w:szCs w:val="21"/>
              </w:rPr>
              <w:t>30mL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修正笔</w:t>
            </w:r>
          </w:p>
        </w:tc>
        <w:tc>
          <w:tcPr>
            <w:tcW w:w="1950" w:type="dxa"/>
            <w:noWrap w:val="0"/>
            <w:vAlign w:val="center"/>
          </w:tcPr>
          <w:p>
            <w:pPr>
              <w:adjustRightInd w:val="0"/>
              <w:snapToGrid w:val="0"/>
              <w:jc w:val="center"/>
              <w:rPr>
                <w:szCs w:val="21"/>
              </w:rPr>
            </w:pPr>
            <w:r>
              <w:rPr>
                <w:szCs w:val="21"/>
              </w:rPr>
              <w:t>20支</w:t>
            </w:r>
          </w:p>
        </w:tc>
        <w:tc>
          <w:tcPr>
            <w:tcW w:w="2025" w:type="dxa"/>
            <w:noWrap w:val="0"/>
            <w:vAlign w:val="center"/>
          </w:tcPr>
          <w:p>
            <w:pPr>
              <w:adjustRightInd w:val="0"/>
              <w:snapToGrid w:val="0"/>
              <w:jc w:val="center"/>
              <w:rPr>
                <w:szCs w:val="21"/>
              </w:rPr>
            </w:pPr>
            <w:r>
              <w:rPr>
                <w:szCs w:val="21"/>
              </w:rPr>
              <w:t>10支</w:t>
            </w:r>
          </w:p>
        </w:tc>
        <w:tc>
          <w:tcPr>
            <w:tcW w:w="1950" w:type="dxa"/>
            <w:noWrap w:val="0"/>
            <w:vAlign w:val="center"/>
          </w:tcPr>
          <w:p>
            <w:pPr>
              <w:adjustRightInd w:val="0"/>
              <w:snapToGrid w:val="0"/>
              <w:jc w:val="center"/>
              <w:rPr>
                <w:szCs w:val="21"/>
              </w:rPr>
            </w:pPr>
            <w:r>
              <w:rPr>
                <w:szCs w:val="21"/>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修正带</w:t>
            </w:r>
          </w:p>
        </w:tc>
        <w:tc>
          <w:tcPr>
            <w:tcW w:w="1950" w:type="dxa"/>
            <w:noWrap w:val="0"/>
            <w:vAlign w:val="center"/>
          </w:tcPr>
          <w:p>
            <w:pPr>
              <w:adjustRightInd w:val="0"/>
              <w:snapToGrid w:val="0"/>
              <w:jc w:val="center"/>
              <w:rPr>
                <w:szCs w:val="21"/>
              </w:rPr>
            </w:pPr>
            <w:r>
              <w:rPr>
                <w:szCs w:val="21"/>
              </w:rPr>
              <w:t>180m</w:t>
            </w:r>
          </w:p>
        </w:tc>
        <w:tc>
          <w:tcPr>
            <w:tcW w:w="2025" w:type="dxa"/>
            <w:noWrap w:val="0"/>
            <w:vAlign w:val="center"/>
          </w:tcPr>
          <w:p>
            <w:pPr>
              <w:adjustRightInd w:val="0"/>
              <w:snapToGrid w:val="0"/>
              <w:jc w:val="center"/>
              <w:rPr>
                <w:szCs w:val="21"/>
              </w:rPr>
            </w:pPr>
            <w:r>
              <w:rPr>
                <w:szCs w:val="21"/>
              </w:rPr>
              <w:t>100m</w:t>
            </w:r>
          </w:p>
        </w:tc>
        <w:tc>
          <w:tcPr>
            <w:tcW w:w="1950" w:type="dxa"/>
            <w:noWrap w:val="0"/>
            <w:vAlign w:val="center"/>
          </w:tcPr>
          <w:p>
            <w:pPr>
              <w:adjustRightInd w:val="0"/>
              <w:snapToGrid w:val="0"/>
              <w:jc w:val="center"/>
              <w:rPr>
                <w:szCs w:val="21"/>
              </w:rPr>
            </w:pPr>
            <w:r>
              <w:rPr>
                <w:szCs w:val="21"/>
              </w:rPr>
              <w:t>80m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bookmarkStart w:id="1" w:name="_Hlk101878019"/>
            <w:r>
              <w:rPr>
                <w:szCs w:val="21"/>
              </w:rPr>
              <w:t>修正贴</w:t>
            </w:r>
            <w:bookmarkEnd w:id="1"/>
          </w:p>
        </w:tc>
        <w:tc>
          <w:tcPr>
            <w:tcW w:w="1950" w:type="dxa"/>
            <w:noWrap w:val="0"/>
            <w:vAlign w:val="center"/>
          </w:tcPr>
          <w:p>
            <w:pPr>
              <w:adjustRightInd w:val="0"/>
              <w:snapToGrid w:val="0"/>
              <w:jc w:val="center"/>
              <w:rPr>
                <w:szCs w:val="21"/>
              </w:rPr>
            </w:pPr>
            <w:r>
              <w:rPr>
                <w:szCs w:val="21"/>
              </w:rPr>
              <w:t>100张</w:t>
            </w:r>
          </w:p>
        </w:tc>
        <w:tc>
          <w:tcPr>
            <w:tcW w:w="2025" w:type="dxa"/>
            <w:noWrap w:val="0"/>
            <w:vAlign w:val="top"/>
          </w:tcPr>
          <w:p>
            <w:pPr>
              <w:adjustRightInd w:val="0"/>
              <w:snapToGrid w:val="0"/>
              <w:jc w:val="center"/>
              <w:rPr>
                <w:szCs w:val="21"/>
              </w:rPr>
            </w:pPr>
            <w:r>
              <w:rPr>
                <w:szCs w:val="21"/>
              </w:rPr>
              <w:t>50张</w:t>
            </w:r>
          </w:p>
        </w:tc>
        <w:tc>
          <w:tcPr>
            <w:tcW w:w="1950" w:type="dxa"/>
            <w:noWrap w:val="0"/>
            <w:vAlign w:val="top"/>
          </w:tcPr>
          <w:p>
            <w:pPr>
              <w:adjustRightInd w:val="0"/>
              <w:snapToGrid w:val="0"/>
              <w:jc w:val="center"/>
              <w:rPr>
                <w:szCs w:val="21"/>
              </w:rPr>
            </w:pPr>
            <w:r>
              <w:rPr>
                <w:szCs w:val="21"/>
              </w:rPr>
              <w:t>50张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restart"/>
            <w:noWrap w:val="0"/>
            <w:vAlign w:val="center"/>
          </w:tcPr>
          <w:p>
            <w:pPr>
              <w:adjustRightInd w:val="0"/>
              <w:snapToGrid w:val="0"/>
              <w:jc w:val="center"/>
              <w:rPr>
                <w:szCs w:val="21"/>
              </w:rPr>
            </w:pPr>
            <w:r>
              <w:rPr>
                <w:szCs w:val="21"/>
              </w:rPr>
              <w:t>6</w:t>
            </w:r>
          </w:p>
        </w:tc>
        <w:tc>
          <w:tcPr>
            <w:tcW w:w="870" w:type="dxa"/>
            <w:vMerge w:val="restart"/>
            <w:noWrap w:val="0"/>
            <w:vAlign w:val="center"/>
          </w:tcPr>
          <w:p>
            <w:pPr>
              <w:adjustRightInd w:val="0"/>
              <w:snapToGrid w:val="0"/>
              <w:jc w:val="center"/>
              <w:rPr>
                <w:szCs w:val="21"/>
              </w:rPr>
            </w:pPr>
            <w:r>
              <w:rPr>
                <w:szCs w:val="21"/>
              </w:rPr>
              <w:t>胶黏剂</w:t>
            </w:r>
          </w:p>
        </w:tc>
        <w:tc>
          <w:tcPr>
            <w:tcW w:w="1695" w:type="dxa"/>
            <w:noWrap w:val="0"/>
            <w:vAlign w:val="center"/>
          </w:tcPr>
          <w:p>
            <w:pPr>
              <w:adjustRightInd w:val="0"/>
              <w:snapToGrid w:val="0"/>
              <w:jc w:val="center"/>
              <w:rPr>
                <w:szCs w:val="21"/>
              </w:rPr>
            </w:pPr>
            <w:bookmarkStart w:id="2" w:name="_Hlk101878026"/>
            <w:r>
              <w:rPr>
                <w:szCs w:val="21"/>
              </w:rPr>
              <w:t>液体胶</w:t>
            </w:r>
            <w:bookmarkEnd w:id="2"/>
          </w:p>
        </w:tc>
        <w:tc>
          <w:tcPr>
            <w:tcW w:w="1950" w:type="dxa"/>
            <w:noWrap w:val="0"/>
            <w:vAlign w:val="center"/>
          </w:tcPr>
          <w:p>
            <w:pPr>
              <w:adjustRightInd w:val="0"/>
              <w:snapToGrid w:val="0"/>
              <w:jc w:val="center"/>
              <w:rPr>
                <w:szCs w:val="21"/>
              </w:rPr>
            </w:pPr>
            <w:r>
              <w:rPr>
                <w:szCs w:val="21"/>
              </w:rPr>
              <w:t>360mL</w:t>
            </w:r>
          </w:p>
        </w:tc>
        <w:tc>
          <w:tcPr>
            <w:tcW w:w="2025" w:type="dxa"/>
            <w:noWrap w:val="0"/>
            <w:vAlign w:val="center"/>
          </w:tcPr>
          <w:p>
            <w:pPr>
              <w:adjustRightInd w:val="0"/>
              <w:snapToGrid w:val="0"/>
              <w:jc w:val="center"/>
              <w:rPr>
                <w:szCs w:val="21"/>
              </w:rPr>
            </w:pPr>
            <w:r>
              <w:rPr>
                <w:szCs w:val="21"/>
              </w:rPr>
              <w:t>240mL</w:t>
            </w:r>
          </w:p>
        </w:tc>
        <w:tc>
          <w:tcPr>
            <w:tcW w:w="1950" w:type="dxa"/>
            <w:noWrap w:val="0"/>
            <w:vAlign w:val="center"/>
          </w:tcPr>
          <w:p>
            <w:pPr>
              <w:adjustRightInd w:val="0"/>
              <w:snapToGrid w:val="0"/>
              <w:jc w:val="center"/>
              <w:rPr>
                <w:szCs w:val="21"/>
              </w:rPr>
            </w:pPr>
            <w:r>
              <w:rPr>
                <w:szCs w:val="21"/>
              </w:rPr>
              <w:t>120mL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固体胶</w:t>
            </w:r>
          </w:p>
        </w:tc>
        <w:tc>
          <w:tcPr>
            <w:tcW w:w="1950" w:type="dxa"/>
            <w:noWrap w:val="0"/>
            <w:vAlign w:val="center"/>
          </w:tcPr>
          <w:p>
            <w:pPr>
              <w:adjustRightInd w:val="0"/>
              <w:snapToGrid w:val="0"/>
              <w:jc w:val="center"/>
              <w:rPr>
                <w:szCs w:val="21"/>
              </w:rPr>
            </w:pPr>
            <w:r>
              <w:rPr>
                <w:szCs w:val="21"/>
              </w:rPr>
              <w:t>120g</w:t>
            </w:r>
          </w:p>
        </w:tc>
        <w:tc>
          <w:tcPr>
            <w:tcW w:w="2025" w:type="dxa"/>
            <w:noWrap w:val="0"/>
            <w:vAlign w:val="center"/>
          </w:tcPr>
          <w:p>
            <w:pPr>
              <w:adjustRightInd w:val="0"/>
              <w:snapToGrid w:val="0"/>
              <w:jc w:val="center"/>
              <w:rPr>
                <w:szCs w:val="21"/>
              </w:rPr>
            </w:pPr>
            <w:r>
              <w:rPr>
                <w:szCs w:val="21"/>
              </w:rPr>
              <w:t>80g</w:t>
            </w:r>
          </w:p>
        </w:tc>
        <w:tc>
          <w:tcPr>
            <w:tcW w:w="1950" w:type="dxa"/>
            <w:noWrap w:val="0"/>
            <w:vAlign w:val="center"/>
          </w:tcPr>
          <w:p>
            <w:pPr>
              <w:adjustRightInd w:val="0"/>
              <w:snapToGrid w:val="0"/>
              <w:jc w:val="center"/>
              <w:rPr>
                <w:szCs w:val="21"/>
              </w:rPr>
            </w:pPr>
            <w:r>
              <w:rPr>
                <w:szCs w:val="21"/>
              </w:rPr>
              <w:t>40g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bookmarkStart w:id="3" w:name="_Hlk101878034"/>
            <w:r>
              <w:rPr>
                <w:szCs w:val="21"/>
              </w:rPr>
              <w:t>浆糊</w:t>
            </w:r>
            <w:bookmarkEnd w:id="3"/>
          </w:p>
        </w:tc>
        <w:tc>
          <w:tcPr>
            <w:tcW w:w="1950" w:type="dxa"/>
            <w:noWrap w:val="0"/>
            <w:vAlign w:val="center"/>
          </w:tcPr>
          <w:p>
            <w:pPr>
              <w:adjustRightInd w:val="0"/>
              <w:snapToGrid w:val="0"/>
              <w:jc w:val="center"/>
              <w:rPr>
                <w:szCs w:val="21"/>
              </w:rPr>
            </w:pPr>
            <w:r>
              <w:rPr>
                <w:szCs w:val="21"/>
              </w:rPr>
              <w:t>400mL/460g</w:t>
            </w:r>
          </w:p>
        </w:tc>
        <w:tc>
          <w:tcPr>
            <w:tcW w:w="2025" w:type="dxa"/>
            <w:noWrap w:val="0"/>
            <w:vAlign w:val="center"/>
          </w:tcPr>
          <w:p>
            <w:pPr>
              <w:adjustRightInd w:val="0"/>
              <w:snapToGrid w:val="0"/>
              <w:jc w:val="center"/>
              <w:rPr>
                <w:szCs w:val="21"/>
              </w:rPr>
            </w:pPr>
            <w:r>
              <w:rPr>
                <w:szCs w:val="21"/>
              </w:rPr>
              <w:t>260mL/300g</w:t>
            </w:r>
          </w:p>
        </w:tc>
        <w:tc>
          <w:tcPr>
            <w:tcW w:w="1950" w:type="dxa"/>
            <w:noWrap w:val="0"/>
            <w:vAlign w:val="center"/>
          </w:tcPr>
          <w:p>
            <w:pPr>
              <w:adjustRightInd w:val="0"/>
              <w:snapToGrid w:val="0"/>
              <w:jc w:val="center"/>
              <w:rPr>
                <w:szCs w:val="21"/>
              </w:rPr>
            </w:pPr>
            <w:r>
              <w:rPr>
                <w:szCs w:val="21"/>
              </w:rPr>
              <w:t>140mL/160g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noWrap w:val="0"/>
            <w:vAlign w:val="center"/>
          </w:tcPr>
          <w:p>
            <w:pPr>
              <w:adjustRightInd w:val="0"/>
              <w:snapToGrid w:val="0"/>
              <w:jc w:val="center"/>
              <w:rPr>
                <w:szCs w:val="21"/>
              </w:rPr>
            </w:pPr>
            <w:r>
              <w:rPr>
                <w:szCs w:val="21"/>
              </w:rPr>
              <w:t>7</w:t>
            </w:r>
          </w:p>
        </w:tc>
        <w:tc>
          <w:tcPr>
            <w:tcW w:w="870" w:type="dxa"/>
            <w:noWrap w:val="0"/>
            <w:vAlign w:val="center"/>
          </w:tcPr>
          <w:p>
            <w:pPr>
              <w:adjustRightInd w:val="0"/>
              <w:snapToGrid w:val="0"/>
              <w:jc w:val="center"/>
              <w:rPr>
                <w:szCs w:val="21"/>
              </w:rPr>
            </w:pPr>
            <w:r>
              <w:rPr>
                <w:szCs w:val="21"/>
              </w:rPr>
              <w:t>笔袋</w:t>
            </w:r>
          </w:p>
        </w:tc>
        <w:tc>
          <w:tcPr>
            <w:tcW w:w="1695" w:type="dxa"/>
            <w:noWrap w:val="0"/>
            <w:vAlign w:val="center"/>
          </w:tcPr>
          <w:p>
            <w:pPr>
              <w:adjustRightInd w:val="0"/>
              <w:snapToGrid w:val="0"/>
              <w:jc w:val="center"/>
              <w:rPr>
                <w:szCs w:val="21"/>
              </w:rPr>
            </w:pPr>
            <w:r>
              <w:rPr>
                <w:szCs w:val="21"/>
              </w:rPr>
              <w:t>笔袋</w:t>
            </w:r>
          </w:p>
        </w:tc>
        <w:tc>
          <w:tcPr>
            <w:tcW w:w="1950" w:type="dxa"/>
            <w:noWrap w:val="0"/>
            <w:vAlign w:val="center"/>
          </w:tcPr>
          <w:p>
            <w:pPr>
              <w:adjustRightInd w:val="0"/>
              <w:snapToGrid w:val="0"/>
              <w:jc w:val="center"/>
              <w:rPr>
                <w:szCs w:val="21"/>
              </w:rPr>
            </w:pPr>
            <w:r>
              <w:rPr>
                <w:szCs w:val="21"/>
              </w:rPr>
              <w:t>3个</w:t>
            </w:r>
          </w:p>
        </w:tc>
        <w:tc>
          <w:tcPr>
            <w:tcW w:w="2025" w:type="dxa"/>
            <w:noWrap w:val="0"/>
            <w:vAlign w:val="center"/>
          </w:tcPr>
          <w:p>
            <w:pPr>
              <w:adjustRightInd w:val="0"/>
              <w:snapToGrid w:val="0"/>
              <w:jc w:val="center"/>
              <w:rPr>
                <w:szCs w:val="21"/>
              </w:rPr>
            </w:pPr>
            <w:r>
              <w:rPr>
                <w:szCs w:val="21"/>
              </w:rPr>
              <w:t>2个</w:t>
            </w:r>
          </w:p>
        </w:tc>
        <w:tc>
          <w:tcPr>
            <w:tcW w:w="1950" w:type="dxa"/>
            <w:noWrap w:val="0"/>
            <w:vAlign w:val="center"/>
          </w:tcPr>
          <w:p>
            <w:pPr>
              <w:adjustRightInd w:val="0"/>
              <w:snapToGrid w:val="0"/>
              <w:jc w:val="center"/>
              <w:rPr>
                <w:szCs w:val="21"/>
              </w:rPr>
            </w:pPr>
            <w:r>
              <w:rPr>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restart"/>
            <w:noWrap w:val="0"/>
            <w:vAlign w:val="center"/>
          </w:tcPr>
          <w:p>
            <w:pPr>
              <w:adjustRightInd w:val="0"/>
              <w:snapToGrid w:val="0"/>
              <w:jc w:val="center"/>
              <w:rPr>
                <w:szCs w:val="21"/>
              </w:rPr>
            </w:pPr>
            <w:r>
              <w:rPr>
                <w:szCs w:val="21"/>
              </w:rPr>
              <w:t>8</w:t>
            </w:r>
          </w:p>
        </w:tc>
        <w:tc>
          <w:tcPr>
            <w:tcW w:w="870" w:type="dxa"/>
            <w:vMerge w:val="restart"/>
            <w:noWrap w:val="0"/>
            <w:vAlign w:val="center"/>
          </w:tcPr>
          <w:p>
            <w:pPr>
              <w:adjustRightInd w:val="0"/>
              <w:snapToGrid w:val="0"/>
              <w:jc w:val="center"/>
              <w:rPr>
                <w:szCs w:val="21"/>
              </w:rPr>
            </w:pPr>
            <w:r>
              <w:rPr>
                <w:szCs w:val="21"/>
              </w:rPr>
              <w:t>卷削类文具、绘图仪尺、学生圆规、文具盒</w:t>
            </w:r>
          </w:p>
        </w:tc>
        <w:tc>
          <w:tcPr>
            <w:tcW w:w="1695" w:type="dxa"/>
            <w:noWrap w:val="0"/>
            <w:vAlign w:val="center"/>
          </w:tcPr>
          <w:p>
            <w:pPr>
              <w:adjustRightInd w:val="0"/>
              <w:snapToGrid w:val="0"/>
              <w:jc w:val="center"/>
              <w:rPr>
                <w:szCs w:val="21"/>
              </w:rPr>
            </w:pPr>
            <w:r>
              <w:rPr>
                <w:szCs w:val="21"/>
              </w:rPr>
              <w:t>卷笔刀</w:t>
            </w:r>
          </w:p>
        </w:tc>
        <w:tc>
          <w:tcPr>
            <w:tcW w:w="1950" w:type="dxa"/>
            <w:noWrap w:val="0"/>
            <w:vAlign w:val="center"/>
          </w:tcPr>
          <w:p>
            <w:pPr>
              <w:adjustRightInd w:val="0"/>
              <w:snapToGrid w:val="0"/>
              <w:jc w:val="center"/>
              <w:rPr>
                <w:szCs w:val="21"/>
              </w:rPr>
            </w:pPr>
            <w:r>
              <w:rPr>
                <w:szCs w:val="21"/>
              </w:rPr>
              <w:t>2个</w:t>
            </w:r>
          </w:p>
        </w:tc>
        <w:tc>
          <w:tcPr>
            <w:tcW w:w="2025" w:type="dxa"/>
            <w:noWrap w:val="0"/>
            <w:vAlign w:val="center"/>
          </w:tcPr>
          <w:p>
            <w:pPr>
              <w:adjustRightInd w:val="0"/>
              <w:snapToGrid w:val="0"/>
              <w:jc w:val="center"/>
              <w:rPr>
                <w:szCs w:val="21"/>
              </w:rPr>
            </w:pPr>
            <w:r>
              <w:rPr>
                <w:szCs w:val="21"/>
              </w:rPr>
              <w:t>1个</w:t>
            </w:r>
          </w:p>
        </w:tc>
        <w:tc>
          <w:tcPr>
            <w:tcW w:w="1950" w:type="dxa"/>
            <w:noWrap w:val="0"/>
            <w:vAlign w:val="center"/>
          </w:tcPr>
          <w:p>
            <w:pPr>
              <w:adjustRightInd w:val="0"/>
              <w:snapToGrid w:val="0"/>
              <w:jc w:val="center"/>
              <w:rPr>
                <w:szCs w:val="21"/>
              </w:rPr>
            </w:pPr>
            <w:r>
              <w:rPr>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手动削笔机</w:t>
            </w:r>
          </w:p>
        </w:tc>
        <w:tc>
          <w:tcPr>
            <w:tcW w:w="1950" w:type="dxa"/>
            <w:noWrap w:val="0"/>
            <w:vAlign w:val="center"/>
          </w:tcPr>
          <w:p>
            <w:pPr>
              <w:adjustRightInd w:val="0"/>
              <w:snapToGrid w:val="0"/>
              <w:jc w:val="center"/>
              <w:rPr>
                <w:szCs w:val="21"/>
              </w:rPr>
            </w:pPr>
            <w:r>
              <w:rPr>
                <w:szCs w:val="21"/>
              </w:rPr>
              <w:t>2个</w:t>
            </w:r>
          </w:p>
        </w:tc>
        <w:tc>
          <w:tcPr>
            <w:tcW w:w="2025" w:type="dxa"/>
            <w:noWrap w:val="0"/>
            <w:vAlign w:val="center"/>
          </w:tcPr>
          <w:p>
            <w:pPr>
              <w:adjustRightInd w:val="0"/>
              <w:snapToGrid w:val="0"/>
              <w:jc w:val="center"/>
              <w:rPr>
                <w:szCs w:val="21"/>
              </w:rPr>
            </w:pPr>
            <w:r>
              <w:rPr>
                <w:szCs w:val="21"/>
              </w:rPr>
              <w:t>1个</w:t>
            </w:r>
          </w:p>
        </w:tc>
        <w:tc>
          <w:tcPr>
            <w:tcW w:w="1950" w:type="dxa"/>
            <w:noWrap w:val="0"/>
            <w:vAlign w:val="center"/>
          </w:tcPr>
          <w:p>
            <w:pPr>
              <w:adjustRightInd w:val="0"/>
              <w:snapToGrid w:val="0"/>
              <w:jc w:val="center"/>
              <w:rPr>
                <w:szCs w:val="21"/>
              </w:rPr>
            </w:pPr>
            <w:r>
              <w:rPr>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r>
              <w:rPr>
                <w:szCs w:val="21"/>
              </w:rPr>
              <w:t>文具剪刀</w:t>
            </w:r>
          </w:p>
        </w:tc>
        <w:tc>
          <w:tcPr>
            <w:tcW w:w="1950" w:type="dxa"/>
            <w:noWrap w:val="0"/>
            <w:vAlign w:val="center"/>
          </w:tcPr>
          <w:p>
            <w:pPr>
              <w:adjustRightInd w:val="0"/>
              <w:snapToGrid w:val="0"/>
              <w:jc w:val="center"/>
              <w:rPr>
                <w:szCs w:val="21"/>
              </w:rPr>
            </w:pPr>
            <w:r>
              <w:rPr>
                <w:szCs w:val="21"/>
              </w:rPr>
              <w:t>2个</w:t>
            </w:r>
          </w:p>
        </w:tc>
        <w:tc>
          <w:tcPr>
            <w:tcW w:w="2025" w:type="dxa"/>
            <w:noWrap w:val="0"/>
            <w:vAlign w:val="center"/>
          </w:tcPr>
          <w:p>
            <w:pPr>
              <w:adjustRightInd w:val="0"/>
              <w:snapToGrid w:val="0"/>
              <w:jc w:val="center"/>
              <w:rPr>
                <w:szCs w:val="21"/>
              </w:rPr>
            </w:pPr>
            <w:r>
              <w:rPr>
                <w:szCs w:val="21"/>
              </w:rPr>
              <w:t>1个</w:t>
            </w:r>
          </w:p>
        </w:tc>
        <w:tc>
          <w:tcPr>
            <w:tcW w:w="1950" w:type="dxa"/>
            <w:noWrap w:val="0"/>
            <w:vAlign w:val="center"/>
          </w:tcPr>
          <w:p>
            <w:pPr>
              <w:adjustRightInd w:val="0"/>
              <w:snapToGrid w:val="0"/>
              <w:jc w:val="center"/>
              <w:rPr>
                <w:szCs w:val="21"/>
              </w:rPr>
            </w:pPr>
            <w:r>
              <w:rPr>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bookmarkStart w:id="4" w:name="_Hlk101878043"/>
            <w:r>
              <w:rPr>
                <w:szCs w:val="21"/>
              </w:rPr>
              <w:t>美工刀</w:t>
            </w:r>
            <w:bookmarkEnd w:id="4"/>
          </w:p>
        </w:tc>
        <w:tc>
          <w:tcPr>
            <w:tcW w:w="1950" w:type="dxa"/>
            <w:noWrap w:val="0"/>
            <w:vAlign w:val="center"/>
          </w:tcPr>
          <w:p>
            <w:pPr>
              <w:adjustRightInd w:val="0"/>
              <w:snapToGrid w:val="0"/>
              <w:jc w:val="center"/>
              <w:rPr>
                <w:szCs w:val="21"/>
              </w:rPr>
            </w:pPr>
            <w:r>
              <w:rPr>
                <w:szCs w:val="21"/>
              </w:rPr>
              <w:t>2个</w:t>
            </w:r>
          </w:p>
        </w:tc>
        <w:tc>
          <w:tcPr>
            <w:tcW w:w="2025" w:type="dxa"/>
            <w:noWrap w:val="0"/>
            <w:vAlign w:val="center"/>
          </w:tcPr>
          <w:p>
            <w:pPr>
              <w:adjustRightInd w:val="0"/>
              <w:snapToGrid w:val="0"/>
              <w:jc w:val="center"/>
              <w:rPr>
                <w:szCs w:val="21"/>
              </w:rPr>
            </w:pPr>
            <w:r>
              <w:rPr>
                <w:szCs w:val="21"/>
              </w:rPr>
              <w:t>1个</w:t>
            </w:r>
          </w:p>
        </w:tc>
        <w:tc>
          <w:tcPr>
            <w:tcW w:w="1950" w:type="dxa"/>
            <w:noWrap w:val="0"/>
            <w:vAlign w:val="center"/>
          </w:tcPr>
          <w:p>
            <w:pPr>
              <w:adjustRightInd w:val="0"/>
              <w:snapToGrid w:val="0"/>
              <w:jc w:val="center"/>
              <w:rPr>
                <w:szCs w:val="21"/>
              </w:rPr>
            </w:pPr>
            <w:r>
              <w:rPr>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bookmarkStart w:id="5" w:name="_Hlk101878051"/>
            <w:r>
              <w:rPr>
                <w:szCs w:val="21"/>
              </w:rPr>
              <w:t>学生圆规</w:t>
            </w:r>
            <w:bookmarkEnd w:id="5"/>
          </w:p>
        </w:tc>
        <w:tc>
          <w:tcPr>
            <w:tcW w:w="1950" w:type="dxa"/>
            <w:noWrap w:val="0"/>
            <w:vAlign w:val="center"/>
          </w:tcPr>
          <w:p>
            <w:pPr>
              <w:adjustRightInd w:val="0"/>
              <w:snapToGrid w:val="0"/>
              <w:jc w:val="center"/>
              <w:rPr>
                <w:szCs w:val="21"/>
              </w:rPr>
            </w:pPr>
            <w:r>
              <w:rPr>
                <w:szCs w:val="21"/>
              </w:rPr>
              <w:t>2个</w:t>
            </w:r>
          </w:p>
        </w:tc>
        <w:tc>
          <w:tcPr>
            <w:tcW w:w="2025" w:type="dxa"/>
            <w:noWrap w:val="0"/>
            <w:vAlign w:val="center"/>
          </w:tcPr>
          <w:p>
            <w:pPr>
              <w:adjustRightInd w:val="0"/>
              <w:snapToGrid w:val="0"/>
              <w:jc w:val="center"/>
              <w:rPr>
                <w:szCs w:val="21"/>
              </w:rPr>
            </w:pPr>
            <w:r>
              <w:rPr>
                <w:szCs w:val="21"/>
              </w:rPr>
              <w:t>1个</w:t>
            </w:r>
          </w:p>
        </w:tc>
        <w:tc>
          <w:tcPr>
            <w:tcW w:w="1950" w:type="dxa"/>
            <w:noWrap w:val="0"/>
            <w:vAlign w:val="center"/>
          </w:tcPr>
          <w:p>
            <w:pPr>
              <w:adjustRightInd w:val="0"/>
              <w:snapToGrid w:val="0"/>
              <w:jc w:val="center"/>
              <w:rPr>
                <w:szCs w:val="21"/>
              </w:rPr>
            </w:pPr>
            <w:r>
              <w:rPr>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bookmarkStart w:id="6" w:name="_Hlk101878059"/>
            <w:r>
              <w:rPr>
                <w:szCs w:val="21"/>
              </w:rPr>
              <w:t>绘图仪尺</w:t>
            </w:r>
            <w:bookmarkEnd w:id="6"/>
          </w:p>
        </w:tc>
        <w:tc>
          <w:tcPr>
            <w:tcW w:w="1950" w:type="dxa"/>
            <w:noWrap w:val="0"/>
            <w:vAlign w:val="center"/>
          </w:tcPr>
          <w:p>
            <w:pPr>
              <w:adjustRightInd w:val="0"/>
              <w:snapToGrid w:val="0"/>
              <w:jc w:val="center"/>
              <w:rPr>
                <w:szCs w:val="21"/>
              </w:rPr>
            </w:pPr>
            <w:r>
              <w:rPr>
                <w:szCs w:val="21"/>
              </w:rPr>
              <w:t>2个</w:t>
            </w:r>
          </w:p>
        </w:tc>
        <w:tc>
          <w:tcPr>
            <w:tcW w:w="2025" w:type="dxa"/>
            <w:noWrap w:val="0"/>
            <w:vAlign w:val="center"/>
          </w:tcPr>
          <w:p>
            <w:pPr>
              <w:adjustRightInd w:val="0"/>
              <w:snapToGrid w:val="0"/>
              <w:jc w:val="center"/>
              <w:rPr>
                <w:szCs w:val="21"/>
              </w:rPr>
            </w:pPr>
            <w:r>
              <w:rPr>
                <w:szCs w:val="21"/>
              </w:rPr>
              <w:t>1个</w:t>
            </w:r>
          </w:p>
        </w:tc>
        <w:tc>
          <w:tcPr>
            <w:tcW w:w="1950" w:type="dxa"/>
            <w:noWrap w:val="0"/>
            <w:vAlign w:val="center"/>
          </w:tcPr>
          <w:p>
            <w:pPr>
              <w:adjustRightInd w:val="0"/>
              <w:snapToGrid w:val="0"/>
              <w:jc w:val="center"/>
              <w:rPr>
                <w:szCs w:val="21"/>
              </w:rPr>
            </w:pPr>
            <w:r>
              <w:rPr>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vMerge w:val="continue"/>
            <w:noWrap w:val="0"/>
            <w:vAlign w:val="center"/>
          </w:tcPr>
          <w:p>
            <w:pPr>
              <w:adjustRightInd w:val="0"/>
              <w:snapToGrid w:val="0"/>
              <w:jc w:val="center"/>
              <w:rPr>
                <w:szCs w:val="21"/>
              </w:rPr>
            </w:pPr>
          </w:p>
        </w:tc>
        <w:tc>
          <w:tcPr>
            <w:tcW w:w="870" w:type="dxa"/>
            <w:vMerge w:val="continue"/>
            <w:noWrap w:val="0"/>
            <w:vAlign w:val="center"/>
          </w:tcPr>
          <w:p>
            <w:pPr>
              <w:adjustRightInd w:val="0"/>
              <w:snapToGrid w:val="0"/>
              <w:jc w:val="center"/>
              <w:rPr>
                <w:szCs w:val="21"/>
              </w:rPr>
            </w:pPr>
          </w:p>
        </w:tc>
        <w:tc>
          <w:tcPr>
            <w:tcW w:w="1695" w:type="dxa"/>
            <w:noWrap w:val="0"/>
            <w:vAlign w:val="center"/>
          </w:tcPr>
          <w:p>
            <w:pPr>
              <w:adjustRightInd w:val="0"/>
              <w:snapToGrid w:val="0"/>
              <w:jc w:val="center"/>
              <w:rPr>
                <w:szCs w:val="21"/>
              </w:rPr>
            </w:pPr>
            <w:bookmarkStart w:id="7" w:name="_Hlk101878066"/>
            <w:r>
              <w:rPr>
                <w:szCs w:val="21"/>
              </w:rPr>
              <w:t>文具盒</w:t>
            </w:r>
            <w:bookmarkEnd w:id="7"/>
          </w:p>
        </w:tc>
        <w:tc>
          <w:tcPr>
            <w:tcW w:w="1950" w:type="dxa"/>
            <w:noWrap w:val="0"/>
            <w:vAlign w:val="center"/>
          </w:tcPr>
          <w:p>
            <w:pPr>
              <w:adjustRightInd w:val="0"/>
              <w:snapToGrid w:val="0"/>
              <w:jc w:val="center"/>
              <w:rPr>
                <w:szCs w:val="21"/>
              </w:rPr>
            </w:pPr>
            <w:r>
              <w:rPr>
                <w:szCs w:val="21"/>
              </w:rPr>
              <w:t>2个</w:t>
            </w:r>
          </w:p>
        </w:tc>
        <w:tc>
          <w:tcPr>
            <w:tcW w:w="2025" w:type="dxa"/>
            <w:noWrap w:val="0"/>
            <w:vAlign w:val="center"/>
          </w:tcPr>
          <w:p>
            <w:pPr>
              <w:adjustRightInd w:val="0"/>
              <w:snapToGrid w:val="0"/>
              <w:jc w:val="center"/>
              <w:rPr>
                <w:szCs w:val="21"/>
              </w:rPr>
            </w:pPr>
            <w:r>
              <w:rPr>
                <w:szCs w:val="21"/>
              </w:rPr>
              <w:t>1个</w:t>
            </w:r>
          </w:p>
        </w:tc>
        <w:tc>
          <w:tcPr>
            <w:tcW w:w="1950" w:type="dxa"/>
            <w:noWrap w:val="0"/>
            <w:vAlign w:val="center"/>
          </w:tcPr>
          <w:p>
            <w:pPr>
              <w:adjustRightInd w:val="0"/>
              <w:snapToGrid w:val="0"/>
              <w:jc w:val="center"/>
              <w:rPr>
                <w:szCs w:val="21"/>
              </w:rPr>
            </w:pPr>
            <w:r>
              <w:rPr>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noWrap w:val="0"/>
            <w:vAlign w:val="center"/>
          </w:tcPr>
          <w:p>
            <w:pPr>
              <w:adjustRightInd w:val="0"/>
              <w:snapToGrid w:val="0"/>
              <w:jc w:val="center"/>
              <w:rPr>
                <w:rFonts w:hint="eastAsia" w:eastAsia="宋体"/>
                <w:szCs w:val="21"/>
                <w:lang w:eastAsia="zh-CN"/>
              </w:rPr>
            </w:pPr>
            <w:r>
              <w:rPr>
                <w:rFonts w:hint="eastAsia"/>
                <w:szCs w:val="21"/>
                <w:lang w:val="en-US" w:eastAsia="zh-CN"/>
              </w:rPr>
              <w:t>9</w:t>
            </w:r>
          </w:p>
        </w:tc>
        <w:tc>
          <w:tcPr>
            <w:tcW w:w="870" w:type="dxa"/>
            <w:noWrap w:val="0"/>
            <w:vAlign w:val="center"/>
          </w:tcPr>
          <w:p>
            <w:pPr>
              <w:adjustRightInd w:val="0"/>
              <w:snapToGrid w:val="0"/>
              <w:jc w:val="center"/>
              <w:rPr>
                <w:szCs w:val="21"/>
              </w:rPr>
            </w:pPr>
            <w:r>
              <w:rPr>
                <w:szCs w:val="21"/>
              </w:rPr>
              <w:t>书套</w:t>
            </w:r>
          </w:p>
        </w:tc>
        <w:tc>
          <w:tcPr>
            <w:tcW w:w="1695" w:type="dxa"/>
            <w:noWrap w:val="0"/>
            <w:vAlign w:val="center"/>
          </w:tcPr>
          <w:p>
            <w:pPr>
              <w:adjustRightInd w:val="0"/>
              <w:snapToGrid w:val="0"/>
              <w:jc w:val="center"/>
              <w:rPr>
                <w:szCs w:val="21"/>
              </w:rPr>
            </w:pPr>
            <w:bookmarkStart w:id="8" w:name="_Hlk101878076"/>
            <w:r>
              <w:rPr>
                <w:szCs w:val="21"/>
              </w:rPr>
              <w:t>书套</w:t>
            </w:r>
            <w:bookmarkEnd w:id="8"/>
          </w:p>
        </w:tc>
        <w:tc>
          <w:tcPr>
            <w:tcW w:w="1950" w:type="dxa"/>
            <w:noWrap w:val="0"/>
            <w:vAlign w:val="center"/>
          </w:tcPr>
          <w:p>
            <w:pPr>
              <w:adjustRightInd w:val="0"/>
              <w:snapToGrid w:val="0"/>
              <w:jc w:val="center"/>
              <w:rPr>
                <w:szCs w:val="21"/>
              </w:rPr>
            </w:pPr>
            <w:r>
              <w:rPr>
                <w:szCs w:val="21"/>
              </w:rPr>
              <w:t>3只</w:t>
            </w:r>
          </w:p>
        </w:tc>
        <w:tc>
          <w:tcPr>
            <w:tcW w:w="2025" w:type="dxa"/>
            <w:noWrap w:val="0"/>
            <w:vAlign w:val="center"/>
          </w:tcPr>
          <w:p>
            <w:pPr>
              <w:adjustRightInd w:val="0"/>
              <w:snapToGrid w:val="0"/>
              <w:jc w:val="center"/>
              <w:rPr>
                <w:szCs w:val="21"/>
              </w:rPr>
            </w:pPr>
            <w:r>
              <w:rPr>
                <w:szCs w:val="21"/>
              </w:rPr>
              <w:t>2只</w:t>
            </w:r>
          </w:p>
        </w:tc>
        <w:tc>
          <w:tcPr>
            <w:tcW w:w="1950" w:type="dxa"/>
            <w:noWrap w:val="0"/>
            <w:vAlign w:val="center"/>
          </w:tcPr>
          <w:p>
            <w:pPr>
              <w:adjustRightInd w:val="0"/>
              <w:snapToGrid w:val="0"/>
              <w:jc w:val="center"/>
              <w:rPr>
                <w:szCs w:val="21"/>
              </w:rPr>
            </w:pPr>
            <w:r>
              <w:rPr>
                <w:szCs w:val="21"/>
              </w:rPr>
              <w:t>1</w:t>
            </w:r>
            <w:r>
              <w:rPr>
                <w:rFonts w:hint="eastAsia"/>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noWrap w:val="0"/>
            <w:vAlign w:val="center"/>
          </w:tcPr>
          <w:p>
            <w:pPr>
              <w:adjustRightInd w:val="0"/>
              <w:snapToGrid w:val="0"/>
              <w:jc w:val="center"/>
              <w:rPr>
                <w:rFonts w:hint="eastAsia" w:eastAsia="宋体"/>
                <w:szCs w:val="21"/>
                <w:lang w:eastAsia="zh-CN"/>
              </w:rPr>
            </w:pPr>
            <w:r>
              <w:rPr>
                <w:szCs w:val="21"/>
              </w:rPr>
              <w:t>1</w:t>
            </w:r>
            <w:r>
              <w:rPr>
                <w:rFonts w:hint="eastAsia"/>
                <w:szCs w:val="21"/>
                <w:lang w:val="en-US" w:eastAsia="zh-CN"/>
              </w:rPr>
              <w:t>0</w:t>
            </w:r>
          </w:p>
        </w:tc>
        <w:tc>
          <w:tcPr>
            <w:tcW w:w="870" w:type="dxa"/>
            <w:noWrap w:val="0"/>
            <w:vAlign w:val="center"/>
          </w:tcPr>
          <w:p>
            <w:pPr>
              <w:adjustRightInd w:val="0"/>
              <w:snapToGrid w:val="0"/>
              <w:jc w:val="center"/>
              <w:rPr>
                <w:szCs w:val="21"/>
              </w:rPr>
            </w:pPr>
            <w:r>
              <w:rPr>
                <w:szCs w:val="21"/>
              </w:rPr>
              <w:t>彩泥</w:t>
            </w:r>
          </w:p>
        </w:tc>
        <w:tc>
          <w:tcPr>
            <w:tcW w:w="1695" w:type="dxa"/>
            <w:noWrap w:val="0"/>
            <w:vAlign w:val="center"/>
          </w:tcPr>
          <w:p>
            <w:pPr>
              <w:adjustRightInd w:val="0"/>
              <w:snapToGrid w:val="0"/>
              <w:jc w:val="center"/>
              <w:rPr>
                <w:szCs w:val="21"/>
              </w:rPr>
            </w:pPr>
            <w:bookmarkStart w:id="9" w:name="_Hlk101878088"/>
            <w:r>
              <w:rPr>
                <w:szCs w:val="21"/>
              </w:rPr>
              <w:t>彩泥</w:t>
            </w:r>
            <w:bookmarkEnd w:id="9"/>
          </w:p>
        </w:tc>
        <w:tc>
          <w:tcPr>
            <w:tcW w:w="1950" w:type="dxa"/>
            <w:noWrap w:val="0"/>
            <w:vAlign w:val="center"/>
          </w:tcPr>
          <w:p>
            <w:pPr>
              <w:adjustRightInd w:val="0"/>
              <w:snapToGrid w:val="0"/>
              <w:jc w:val="center"/>
              <w:rPr>
                <w:szCs w:val="21"/>
              </w:rPr>
            </w:pPr>
            <w:r>
              <w:rPr>
                <w:szCs w:val="21"/>
              </w:rPr>
              <w:t>2套（单色不少于8g）</w:t>
            </w:r>
          </w:p>
        </w:tc>
        <w:tc>
          <w:tcPr>
            <w:tcW w:w="2025" w:type="dxa"/>
            <w:noWrap w:val="0"/>
            <w:vAlign w:val="center"/>
          </w:tcPr>
          <w:p>
            <w:pPr>
              <w:adjustRightInd w:val="0"/>
              <w:snapToGrid w:val="0"/>
              <w:jc w:val="center"/>
              <w:rPr>
                <w:szCs w:val="21"/>
              </w:rPr>
            </w:pPr>
            <w:r>
              <w:rPr>
                <w:szCs w:val="21"/>
              </w:rPr>
              <w:t>1套（单色不少于8g）</w:t>
            </w:r>
          </w:p>
        </w:tc>
        <w:tc>
          <w:tcPr>
            <w:tcW w:w="1950" w:type="dxa"/>
            <w:noWrap w:val="0"/>
            <w:vAlign w:val="center"/>
          </w:tcPr>
          <w:p>
            <w:pPr>
              <w:adjustRightInd w:val="0"/>
              <w:snapToGrid w:val="0"/>
              <w:jc w:val="center"/>
              <w:rPr>
                <w:szCs w:val="21"/>
              </w:rPr>
            </w:pPr>
            <w:r>
              <w:rPr>
                <w:szCs w:val="21"/>
              </w:rPr>
              <w:t>1套（单色不少于8g）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14" w:type="dxa"/>
            <w:gridSpan w:val="6"/>
            <w:noWrap w:val="0"/>
            <w:vAlign w:val="center"/>
          </w:tcPr>
          <w:p>
            <w:pPr>
              <w:adjustRightInd w:val="0"/>
              <w:snapToGrid w:val="0"/>
              <w:jc w:val="left"/>
              <w:rPr>
                <w:szCs w:val="21"/>
              </w:rPr>
            </w:pPr>
            <w:r>
              <w:rPr>
                <w:szCs w:val="21"/>
              </w:rPr>
              <w:t>注：抽样时以最小独立包装为抽样单元，样品数满足上述抽样数量。</w:t>
            </w:r>
          </w:p>
        </w:tc>
      </w:tr>
    </w:tbl>
    <w:p>
      <w:pPr>
        <w:snapToGrid w:val="0"/>
        <w:spacing w:line="440" w:lineRule="exact"/>
        <w:rPr>
          <w:szCs w:val="21"/>
        </w:rPr>
      </w:pPr>
    </w:p>
    <w:p>
      <w:pPr>
        <w:snapToGrid w:val="0"/>
        <w:spacing w:line="440" w:lineRule="exact"/>
        <w:rPr>
          <w:rFonts w:eastAsia="黑体"/>
          <w:szCs w:val="21"/>
        </w:rPr>
      </w:pPr>
      <w:r>
        <w:rPr>
          <w:rFonts w:eastAsia="黑体"/>
          <w:szCs w:val="21"/>
        </w:rPr>
        <w:t>2 检验依据</w:t>
      </w:r>
    </w:p>
    <w:p>
      <w:pPr>
        <w:snapToGrid w:val="0"/>
        <w:spacing w:line="440" w:lineRule="exact"/>
        <w:jc w:val="center"/>
        <w:rPr>
          <w:sz w:val="24"/>
          <w:szCs w:val="21"/>
        </w:rPr>
      </w:pPr>
      <w:r>
        <w:rPr>
          <w:szCs w:val="21"/>
        </w:rPr>
        <w:t>表2 学生文具（美术用品）</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2684"/>
        <w:gridCol w:w="2821"/>
        <w:gridCol w:w="2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序号</w:t>
            </w:r>
          </w:p>
        </w:tc>
        <w:tc>
          <w:tcPr>
            <w:tcW w:w="146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检验项目</w:t>
            </w:r>
          </w:p>
        </w:tc>
        <w:tc>
          <w:tcPr>
            <w:tcW w:w="1538"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检验依据</w:t>
            </w:r>
          </w:p>
        </w:tc>
        <w:tc>
          <w:tcPr>
            <w:tcW w:w="153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1463"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szCs w:val="21"/>
              </w:rPr>
            </w:pPr>
            <w:r>
              <w:rPr>
                <w:szCs w:val="21"/>
              </w:rPr>
              <w:t>可迁移元素的限量</w:t>
            </w:r>
          </w:p>
        </w:tc>
        <w:tc>
          <w:tcPr>
            <w:tcW w:w="1538"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3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6675.4</w:t>
            </w:r>
            <w:r>
              <w:rPr>
                <w:rFonts w:hint="eastAsia"/>
                <w:szCs w:val="21"/>
                <w:lang w:val="en-US"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1463"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szCs w:val="21"/>
              </w:rPr>
            </w:pPr>
            <w:r>
              <w:rPr>
                <w:szCs w:val="21"/>
              </w:rPr>
              <w:t>可触及的塑料件中邻苯二甲酸酯增塑剂的限量</w:t>
            </w:r>
          </w:p>
        </w:tc>
        <w:tc>
          <w:tcPr>
            <w:tcW w:w="1538"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3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kern w:val="0"/>
                <w:szCs w:val="21"/>
              </w:rPr>
              <w:t>GB/T 22048</w:t>
            </w:r>
            <w:r>
              <w:rPr>
                <w:rFonts w:hint="eastAsia"/>
                <w:kern w:val="0"/>
                <w:szCs w:val="21"/>
                <w:lang w:val="en-US" w:eastAsia="zh-CN"/>
              </w:rPr>
              <w:t>-</w:t>
            </w:r>
            <w:r>
              <w:rPr>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3</w:t>
            </w:r>
          </w:p>
        </w:tc>
        <w:tc>
          <w:tcPr>
            <w:tcW w:w="1463"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szCs w:val="21"/>
              </w:rPr>
            </w:pPr>
            <w:r>
              <w:rPr>
                <w:szCs w:val="21"/>
              </w:rPr>
              <w:t>笔套安全</w:t>
            </w:r>
          </w:p>
        </w:tc>
        <w:tc>
          <w:tcPr>
            <w:tcW w:w="1538"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3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21027</w:t>
            </w:r>
            <w:r>
              <w:rPr>
                <w:rFonts w:hint="eastAsia"/>
                <w:szCs w:val="21"/>
                <w:lang w:val="en-US" w:eastAsia="zh-CN"/>
              </w:rPr>
              <w:t>-</w:t>
            </w:r>
            <w:r>
              <w:rPr>
                <w:szCs w:val="21"/>
              </w:rPr>
              <w:t xml:space="preserve">2020 </w:t>
            </w:r>
          </w:p>
        </w:tc>
      </w:tr>
    </w:tbl>
    <w:p>
      <w:pPr>
        <w:snapToGrid w:val="0"/>
        <w:spacing w:line="440" w:lineRule="exact"/>
        <w:jc w:val="center"/>
        <w:rPr>
          <w:sz w:val="24"/>
          <w:szCs w:val="21"/>
        </w:rPr>
      </w:pPr>
    </w:p>
    <w:p>
      <w:pPr>
        <w:snapToGrid w:val="0"/>
        <w:spacing w:line="440" w:lineRule="exact"/>
        <w:jc w:val="center"/>
        <w:rPr>
          <w:sz w:val="24"/>
          <w:szCs w:val="21"/>
        </w:rPr>
      </w:pPr>
      <w:r>
        <w:rPr>
          <w:sz w:val="24"/>
          <w:szCs w:val="21"/>
        </w:rPr>
        <w:t>表</w:t>
      </w:r>
      <w:r>
        <w:rPr>
          <w:szCs w:val="21"/>
        </w:rPr>
        <w:t>3 学生文具（书写笔）</w:t>
      </w:r>
    </w:p>
    <w:tbl>
      <w:tblPr>
        <w:tblStyle w:val="7"/>
        <w:tblW w:w="50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2694"/>
        <w:gridCol w:w="2835"/>
        <w:gridCol w:w="2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序号</w:t>
            </w:r>
          </w:p>
        </w:tc>
        <w:tc>
          <w:tcPr>
            <w:tcW w:w="145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检验项目</w:t>
            </w:r>
          </w:p>
        </w:tc>
        <w:tc>
          <w:tcPr>
            <w:tcW w:w="152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检验依据</w:t>
            </w:r>
          </w:p>
        </w:tc>
        <w:tc>
          <w:tcPr>
            <w:tcW w:w="155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145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可迁移元素的限量</w:t>
            </w:r>
          </w:p>
        </w:tc>
        <w:tc>
          <w:tcPr>
            <w:tcW w:w="152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5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6675.4</w:t>
            </w:r>
            <w:r>
              <w:rPr>
                <w:rFonts w:hint="eastAsia"/>
                <w:szCs w:val="21"/>
                <w:lang w:val="en-US"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145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可触及的塑料件中邻苯二甲酸酯增塑剂的限量</w:t>
            </w:r>
          </w:p>
        </w:tc>
        <w:tc>
          <w:tcPr>
            <w:tcW w:w="152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5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kern w:val="0"/>
                <w:szCs w:val="21"/>
              </w:rPr>
              <w:t>GB/T 22048</w:t>
            </w:r>
            <w:r>
              <w:rPr>
                <w:rFonts w:hint="eastAsia"/>
                <w:kern w:val="0"/>
                <w:szCs w:val="21"/>
                <w:lang w:val="en-US" w:eastAsia="zh-CN"/>
              </w:rPr>
              <w:t>-</w:t>
            </w:r>
            <w:r>
              <w:rPr>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3</w:t>
            </w:r>
          </w:p>
        </w:tc>
        <w:tc>
          <w:tcPr>
            <w:tcW w:w="145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笔套安全</w:t>
            </w:r>
          </w:p>
        </w:tc>
        <w:tc>
          <w:tcPr>
            <w:tcW w:w="152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5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21027</w:t>
            </w:r>
            <w:r>
              <w:rPr>
                <w:rFonts w:hint="eastAsia"/>
                <w:szCs w:val="21"/>
                <w:lang w:val="en-US" w:eastAsia="zh-CN"/>
              </w:rPr>
              <w:t>-</w:t>
            </w:r>
            <w:r>
              <w:rPr>
                <w:szCs w:val="21"/>
              </w:rPr>
              <w:t xml:space="preserve">2020 </w:t>
            </w:r>
          </w:p>
        </w:tc>
      </w:tr>
    </w:tbl>
    <w:p>
      <w:pPr>
        <w:snapToGrid w:val="0"/>
        <w:spacing w:line="440" w:lineRule="exact"/>
        <w:jc w:val="center"/>
        <w:rPr>
          <w:sz w:val="24"/>
          <w:szCs w:val="21"/>
        </w:rPr>
      </w:pPr>
    </w:p>
    <w:p>
      <w:pPr>
        <w:adjustRightInd w:val="0"/>
        <w:snapToGrid w:val="0"/>
        <w:spacing w:line="440" w:lineRule="exact"/>
        <w:jc w:val="center"/>
        <w:rPr>
          <w:szCs w:val="21"/>
        </w:rPr>
      </w:pPr>
      <w:r>
        <w:rPr>
          <w:szCs w:val="21"/>
        </w:rPr>
        <w:t>表4 学生文具（记号笔）</w:t>
      </w:r>
    </w:p>
    <w:tbl>
      <w:tblPr>
        <w:tblStyle w:val="7"/>
        <w:tblW w:w="5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2912"/>
        <w:gridCol w:w="2835"/>
        <w:gridCol w:w="2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序号</w:t>
            </w:r>
          </w:p>
        </w:tc>
        <w:tc>
          <w:tcPr>
            <w:tcW w:w="155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检验项目</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检验依据</w:t>
            </w:r>
          </w:p>
        </w:tc>
        <w:tc>
          <w:tcPr>
            <w:tcW w:w="156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155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可迁移元素的限量</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6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6675.4</w:t>
            </w:r>
            <w:r>
              <w:rPr>
                <w:rFonts w:hint="eastAsia"/>
                <w:szCs w:val="21"/>
                <w:lang w:val="en-US"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155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可触及的塑料件中邻苯二甲酸酯增塑剂的限量</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6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kern w:val="0"/>
                <w:szCs w:val="21"/>
              </w:rPr>
              <w:t>GB/T 22048</w:t>
            </w:r>
            <w:r>
              <w:rPr>
                <w:rFonts w:hint="eastAsia"/>
                <w:szCs w:val="21"/>
                <w:lang w:val="en-US" w:eastAsia="zh-CN"/>
              </w:rPr>
              <w:t>-</w:t>
            </w:r>
            <w:r>
              <w:rPr>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3</w:t>
            </w:r>
          </w:p>
        </w:tc>
        <w:tc>
          <w:tcPr>
            <w:tcW w:w="155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笔套安全</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6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21027</w:t>
            </w:r>
            <w:r>
              <w:rPr>
                <w:rFonts w:hint="eastAsia"/>
                <w:szCs w:val="21"/>
                <w:lang w:val="en-US" w:eastAsia="zh-CN"/>
              </w:rPr>
              <w:t>-</w:t>
            </w:r>
            <w:r>
              <w:rPr>
                <w:szCs w:val="21"/>
              </w:rPr>
              <w:t xml:space="preserve">2020 </w:t>
            </w:r>
          </w:p>
        </w:tc>
      </w:tr>
    </w:tbl>
    <w:p>
      <w:pPr>
        <w:snapToGrid w:val="0"/>
        <w:spacing w:line="440" w:lineRule="exact"/>
        <w:jc w:val="center"/>
        <w:rPr>
          <w:sz w:val="24"/>
          <w:szCs w:val="21"/>
        </w:rPr>
      </w:pPr>
    </w:p>
    <w:p>
      <w:pPr>
        <w:adjustRightInd w:val="0"/>
        <w:snapToGrid w:val="0"/>
        <w:spacing w:line="440" w:lineRule="exact"/>
        <w:jc w:val="center"/>
        <w:rPr>
          <w:szCs w:val="21"/>
        </w:rPr>
      </w:pPr>
      <w:r>
        <w:rPr>
          <w:szCs w:val="21"/>
        </w:rPr>
        <w:t>表5 学生文具（橡皮擦）</w:t>
      </w:r>
    </w:p>
    <w:tbl>
      <w:tblPr>
        <w:tblStyle w:val="7"/>
        <w:tblW w:w="51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2835"/>
        <w:gridCol w:w="2835"/>
        <w:gridCol w:w="2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1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序号</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检验项目</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检验依据</w:t>
            </w:r>
          </w:p>
        </w:tc>
        <w:tc>
          <w:tcPr>
            <w:tcW w:w="156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1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可迁移元素的限量</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6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6675.4</w:t>
            </w:r>
            <w:r>
              <w:rPr>
                <w:rFonts w:hint="eastAsia"/>
                <w:szCs w:val="21"/>
                <w:lang w:val="en-US"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17"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可触及的塑料件中邻苯二甲酸酯增塑剂的限量</w:t>
            </w:r>
          </w:p>
        </w:tc>
        <w:tc>
          <w:tcPr>
            <w:tcW w:w="150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6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kern w:val="0"/>
                <w:szCs w:val="21"/>
              </w:rPr>
              <w:t>GB/T 22048</w:t>
            </w:r>
            <w:r>
              <w:rPr>
                <w:rFonts w:hint="eastAsia"/>
                <w:szCs w:val="21"/>
                <w:lang w:val="en-US" w:eastAsia="zh-CN"/>
              </w:rPr>
              <w:t>-</w:t>
            </w:r>
            <w:r>
              <w:rPr>
                <w:kern w:val="0"/>
                <w:szCs w:val="21"/>
              </w:rPr>
              <w:t>2022</w:t>
            </w:r>
          </w:p>
        </w:tc>
      </w:tr>
    </w:tbl>
    <w:p>
      <w:pPr>
        <w:snapToGrid w:val="0"/>
        <w:spacing w:line="440" w:lineRule="exact"/>
        <w:jc w:val="center"/>
        <w:rPr>
          <w:sz w:val="24"/>
          <w:szCs w:val="21"/>
        </w:rPr>
      </w:pPr>
    </w:p>
    <w:p>
      <w:pPr>
        <w:snapToGrid w:val="0"/>
        <w:spacing w:line="440" w:lineRule="exact"/>
        <w:jc w:val="center"/>
        <w:rPr>
          <w:szCs w:val="21"/>
        </w:rPr>
      </w:pPr>
      <w:bookmarkStart w:id="15" w:name="_GoBack"/>
      <w:bookmarkEnd w:id="15"/>
    </w:p>
    <w:p>
      <w:pPr>
        <w:snapToGrid w:val="0"/>
        <w:spacing w:line="440" w:lineRule="exact"/>
        <w:jc w:val="center"/>
        <w:rPr>
          <w:sz w:val="24"/>
          <w:szCs w:val="21"/>
        </w:rPr>
      </w:pPr>
      <w:r>
        <w:rPr>
          <w:szCs w:val="21"/>
        </w:rPr>
        <w:t>表6 学生文具（涂改制品）</w:t>
      </w:r>
    </w:p>
    <w:tbl>
      <w:tblPr>
        <w:tblStyle w:val="7"/>
        <w:tblW w:w="51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2836"/>
        <w:gridCol w:w="2836"/>
        <w:gridCol w:w="2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序号</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检验项目</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检验依据</w:t>
            </w:r>
          </w:p>
        </w:tc>
        <w:tc>
          <w:tcPr>
            <w:tcW w:w="157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r>
              <w:rPr>
                <w:szCs w:val="21"/>
              </w:rPr>
              <w:t>可迁移元素的限量</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7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6675.4</w:t>
            </w:r>
            <w:r>
              <w:rPr>
                <w:rFonts w:hint="eastAsia"/>
                <w:szCs w:val="21"/>
                <w:lang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bookmarkStart w:id="10" w:name="_Hlk128560253"/>
            <w:r>
              <w:rPr>
                <w:szCs w:val="21"/>
              </w:rPr>
              <w:t>苯的含量</w:t>
            </w:r>
            <w:bookmarkEnd w:id="10"/>
          </w:p>
        </w:tc>
        <w:tc>
          <w:tcPr>
            <w:tcW w:w="1491"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7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21027</w:t>
            </w:r>
            <w:r>
              <w:rPr>
                <w:rFonts w:hint="eastAsia"/>
                <w:szCs w:val="21"/>
                <w:lang w:eastAsia="zh-CN"/>
              </w:rPr>
              <w:t>-</w:t>
            </w:r>
            <w:r>
              <w:rPr>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3</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r>
              <w:rPr>
                <w:szCs w:val="21"/>
              </w:rPr>
              <w:t>氯代烃</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7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GB/T 32613</w:t>
            </w:r>
            <w:r>
              <w:rPr>
                <w:rFonts w:hint="eastAsia"/>
                <w:szCs w:val="21"/>
                <w:lang w:eastAsia="zh-CN"/>
              </w:rPr>
              <w:t>-</w:t>
            </w:r>
            <w:r>
              <w:rPr>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4</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r>
              <w:rPr>
                <w:szCs w:val="21"/>
              </w:rPr>
              <w:t>可触及的塑料件中邻苯二甲酸酯增塑剂的限量</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7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kern w:val="0"/>
                <w:szCs w:val="21"/>
              </w:rPr>
              <w:t>GB/T 22048</w:t>
            </w:r>
            <w:r>
              <w:rPr>
                <w:rFonts w:hint="eastAsia"/>
                <w:szCs w:val="21"/>
                <w:lang w:eastAsia="zh-CN"/>
              </w:rPr>
              <w:t>-</w:t>
            </w:r>
            <w:r>
              <w:rPr>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5</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r>
              <w:rPr>
                <w:szCs w:val="21"/>
              </w:rPr>
              <w:t>笔套安全</w:t>
            </w:r>
          </w:p>
        </w:tc>
        <w:tc>
          <w:tcPr>
            <w:tcW w:w="1491"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7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21027</w:t>
            </w:r>
            <w:r>
              <w:rPr>
                <w:rFonts w:hint="eastAsia"/>
                <w:szCs w:val="21"/>
                <w:lang w:eastAsia="zh-CN"/>
              </w:rPr>
              <w:t>-</w:t>
            </w:r>
            <w:r>
              <w:rPr>
                <w:szCs w:val="21"/>
              </w:rPr>
              <w:t xml:space="preserve">2020 </w:t>
            </w:r>
          </w:p>
        </w:tc>
      </w:tr>
    </w:tbl>
    <w:p>
      <w:pPr>
        <w:snapToGrid w:val="0"/>
        <w:spacing w:line="440" w:lineRule="exact"/>
        <w:jc w:val="center"/>
        <w:rPr>
          <w:sz w:val="24"/>
          <w:szCs w:val="21"/>
        </w:rPr>
      </w:pPr>
    </w:p>
    <w:p>
      <w:pPr>
        <w:adjustRightInd w:val="0"/>
        <w:snapToGrid w:val="0"/>
        <w:spacing w:line="440" w:lineRule="exact"/>
        <w:jc w:val="center"/>
        <w:rPr>
          <w:szCs w:val="21"/>
        </w:rPr>
      </w:pPr>
      <w:r>
        <w:rPr>
          <w:szCs w:val="21"/>
        </w:rPr>
        <w:t>表7 学生文具（</w:t>
      </w:r>
      <w:bookmarkStart w:id="11" w:name="_Hlk128560280"/>
      <w:r>
        <w:rPr>
          <w:szCs w:val="21"/>
        </w:rPr>
        <w:t>胶黏剂</w:t>
      </w:r>
      <w:bookmarkEnd w:id="11"/>
      <w:r>
        <w:rPr>
          <w:szCs w:val="21"/>
        </w:rPr>
        <w:t>）</w:t>
      </w:r>
    </w:p>
    <w:tbl>
      <w:tblPr>
        <w:tblStyle w:val="7"/>
        <w:tblW w:w="5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3097"/>
        <w:gridCol w:w="2692"/>
        <w:gridCol w:w="3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序号</w:t>
            </w:r>
          </w:p>
        </w:tc>
        <w:tc>
          <w:tcPr>
            <w:tcW w:w="161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检验项目</w:t>
            </w:r>
          </w:p>
        </w:tc>
        <w:tc>
          <w:tcPr>
            <w:tcW w:w="1403" w:type="pc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检验依据</w:t>
            </w:r>
          </w:p>
        </w:tc>
        <w:tc>
          <w:tcPr>
            <w:tcW w:w="158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161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游离甲醛</w:t>
            </w:r>
          </w:p>
        </w:tc>
        <w:tc>
          <w:tcPr>
            <w:tcW w:w="1403" w:type="pc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GB 21027</w:t>
            </w:r>
            <w:r>
              <w:rPr>
                <w:rFonts w:hint="eastAsia"/>
                <w:color w:val="000000"/>
                <w:szCs w:val="21"/>
                <w:lang w:eastAsia="zh-CN"/>
              </w:rPr>
              <w:t>-</w:t>
            </w:r>
            <w:r>
              <w:rPr>
                <w:color w:val="000000"/>
                <w:szCs w:val="21"/>
              </w:rPr>
              <w:t>2020</w:t>
            </w:r>
          </w:p>
        </w:tc>
        <w:tc>
          <w:tcPr>
            <w:tcW w:w="158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GB/T 32606</w:t>
            </w:r>
            <w:r>
              <w:rPr>
                <w:rFonts w:hint="eastAsia"/>
                <w:szCs w:val="21"/>
                <w:lang w:eastAsia="zh-CN"/>
              </w:rPr>
              <w:t>-</w:t>
            </w:r>
            <w:r>
              <w:rPr>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161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bookmarkStart w:id="12" w:name="_Hlk128560291"/>
            <w:r>
              <w:rPr>
                <w:szCs w:val="21"/>
              </w:rPr>
              <w:t>苯</w:t>
            </w:r>
            <w:bookmarkEnd w:id="12"/>
          </w:p>
        </w:tc>
        <w:tc>
          <w:tcPr>
            <w:tcW w:w="1403" w:type="pc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GB 21027</w:t>
            </w:r>
            <w:r>
              <w:rPr>
                <w:rFonts w:hint="eastAsia"/>
                <w:color w:val="000000"/>
                <w:szCs w:val="21"/>
                <w:lang w:eastAsia="zh-CN"/>
              </w:rPr>
              <w:t>-</w:t>
            </w:r>
            <w:r>
              <w:rPr>
                <w:color w:val="000000"/>
                <w:szCs w:val="21"/>
              </w:rPr>
              <w:t>2020</w:t>
            </w:r>
          </w:p>
        </w:tc>
        <w:tc>
          <w:tcPr>
            <w:tcW w:w="158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21027</w:t>
            </w:r>
            <w:r>
              <w:rPr>
                <w:rFonts w:hint="eastAsia"/>
                <w:szCs w:val="21"/>
                <w:lang w:eastAsia="zh-CN"/>
              </w:rPr>
              <w:t>-</w:t>
            </w:r>
            <w:r>
              <w:rPr>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3</w:t>
            </w:r>
          </w:p>
        </w:tc>
        <w:tc>
          <w:tcPr>
            <w:tcW w:w="161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bookmarkStart w:id="13" w:name="_Hlk128560299"/>
            <w:r>
              <w:rPr>
                <w:szCs w:val="21"/>
              </w:rPr>
              <w:t>甲苯+二甲苯</w:t>
            </w:r>
            <w:bookmarkEnd w:id="13"/>
          </w:p>
        </w:tc>
        <w:tc>
          <w:tcPr>
            <w:tcW w:w="1403" w:type="pc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GB 21027</w:t>
            </w:r>
            <w:r>
              <w:rPr>
                <w:rFonts w:hint="eastAsia"/>
                <w:color w:val="000000"/>
                <w:szCs w:val="21"/>
                <w:lang w:eastAsia="zh-CN"/>
              </w:rPr>
              <w:t>-</w:t>
            </w:r>
            <w:r>
              <w:rPr>
                <w:color w:val="000000"/>
                <w:szCs w:val="21"/>
              </w:rPr>
              <w:t>2020</w:t>
            </w:r>
          </w:p>
        </w:tc>
        <w:tc>
          <w:tcPr>
            <w:tcW w:w="158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21027</w:t>
            </w:r>
            <w:r>
              <w:rPr>
                <w:rFonts w:hint="eastAsia"/>
                <w:szCs w:val="21"/>
                <w:lang w:eastAsia="zh-CN"/>
              </w:rPr>
              <w:t>-</w:t>
            </w:r>
            <w:r>
              <w:rPr>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4</w:t>
            </w:r>
          </w:p>
        </w:tc>
        <w:tc>
          <w:tcPr>
            <w:tcW w:w="161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bookmarkStart w:id="14" w:name="_Hlk128560306"/>
            <w:r>
              <w:rPr>
                <w:szCs w:val="21"/>
              </w:rPr>
              <w:t>总挥发性有机物</w:t>
            </w:r>
            <w:bookmarkEnd w:id="14"/>
          </w:p>
        </w:tc>
        <w:tc>
          <w:tcPr>
            <w:tcW w:w="1403" w:type="pc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GB 21027</w:t>
            </w:r>
            <w:r>
              <w:rPr>
                <w:rFonts w:hint="eastAsia"/>
                <w:color w:val="000000"/>
                <w:szCs w:val="21"/>
                <w:lang w:eastAsia="zh-CN"/>
              </w:rPr>
              <w:t>-</w:t>
            </w:r>
            <w:r>
              <w:rPr>
                <w:color w:val="000000"/>
                <w:szCs w:val="21"/>
              </w:rPr>
              <w:t>2020</w:t>
            </w:r>
          </w:p>
        </w:tc>
        <w:tc>
          <w:tcPr>
            <w:tcW w:w="158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21027</w:t>
            </w:r>
            <w:r>
              <w:rPr>
                <w:rFonts w:hint="eastAsia"/>
                <w:szCs w:val="21"/>
                <w:lang w:eastAsia="zh-CN"/>
              </w:rPr>
              <w:t>-</w:t>
            </w:r>
            <w:r>
              <w:rPr>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5</w:t>
            </w:r>
          </w:p>
        </w:tc>
        <w:tc>
          <w:tcPr>
            <w:tcW w:w="161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丙烯酰胺</w:t>
            </w:r>
          </w:p>
        </w:tc>
        <w:tc>
          <w:tcPr>
            <w:tcW w:w="1403" w:type="pc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GB 21027</w:t>
            </w:r>
            <w:r>
              <w:rPr>
                <w:rFonts w:hint="eastAsia"/>
                <w:color w:val="000000"/>
                <w:szCs w:val="21"/>
                <w:lang w:eastAsia="zh-CN"/>
              </w:rPr>
              <w:t>-</w:t>
            </w:r>
            <w:r>
              <w:rPr>
                <w:color w:val="000000"/>
                <w:szCs w:val="21"/>
              </w:rPr>
              <w:t>2020</w:t>
            </w:r>
          </w:p>
        </w:tc>
        <w:tc>
          <w:tcPr>
            <w:tcW w:w="158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EN 71</w:t>
            </w:r>
            <w:r>
              <w:rPr>
                <w:rFonts w:hint="eastAsia"/>
                <w:szCs w:val="21"/>
                <w:lang w:eastAsia="zh-CN"/>
              </w:rPr>
              <w:t>-</w:t>
            </w:r>
            <w:r>
              <w:rPr>
                <w:szCs w:val="21"/>
              </w:rPr>
              <w:t>10:2005</w:t>
            </w:r>
          </w:p>
          <w:p>
            <w:pPr>
              <w:jc w:val="center"/>
              <w:rPr>
                <w:szCs w:val="21"/>
              </w:rPr>
            </w:pPr>
            <w:r>
              <w:rPr>
                <w:szCs w:val="21"/>
              </w:rPr>
              <w:t>EN 71</w:t>
            </w:r>
            <w:r>
              <w:rPr>
                <w:rFonts w:hint="eastAsia"/>
                <w:szCs w:val="21"/>
                <w:lang w:eastAsia="zh-CN"/>
              </w:rPr>
              <w:t>-</w:t>
            </w:r>
            <w:r>
              <w:rPr>
                <w:szCs w:val="21"/>
              </w:rPr>
              <w:t>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9"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6</w:t>
            </w:r>
          </w:p>
        </w:tc>
        <w:tc>
          <w:tcPr>
            <w:tcW w:w="161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可触及的塑料件中邻苯二甲酸酯增塑剂的限量</w:t>
            </w:r>
          </w:p>
        </w:tc>
        <w:tc>
          <w:tcPr>
            <w:tcW w:w="140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8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kern w:val="0"/>
                <w:szCs w:val="21"/>
              </w:rPr>
              <w:t>GB/T 22048</w:t>
            </w:r>
            <w:r>
              <w:rPr>
                <w:rFonts w:hint="eastAsia"/>
                <w:szCs w:val="21"/>
                <w:lang w:eastAsia="zh-CN"/>
              </w:rPr>
              <w:t>-</w:t>
            </w:r>
            <w:r>
              <w:rPr>
                <w:kern w:val="0"/>
                <w:szCs w:val="21"/>
              </w:rPr>
              <w:t>2022</w:t>
            </w:r>
          </w:p>
        </w:tc>
      </w:tr>
    </w:tbl>
    <w:p>
      <w:pPr>
        <w:spacing w:line="460" w:lineRule="exact"/>
        <w:rPr>
          <w:rFonts w:eastAsia="黑体"/>
          <w:sz w:val="24"/>
        </w:rPr>
      </w:pPr>
    </w:p>
    <w:p>
      <w:pPr>
        <w:snapToGrid w:val="0"/>
        <w:spacing w:line="440" w:lineRule="exact"/>
        <w:jc w:val="center"/>
        <w:rPr>
          <w:sz w:val="24"/>
          <w:szCs w:val="21"/>
        </w:rPr>
      </w:pPr>
      <w:r>
        <w:rPr>
          <w:szCs w:val="21"/>
        </w:rPr>
        <w:t>表8 学生文具（笔袋）</w:t>
      </w:r>
    </w:p>
    <w:tbl>
      <w:tblPr>
        <w:tblStyle w:val="7"/>
        <w:tblW w:w="52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3060"/>
        <w:gridCol w:w="2752"/>
        <w:gridCol w:w="3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序号</w:t>
            </w:r>
          </w:p>
        </w:tc>
        <w:tc>
          <w:tcPr>
            <w:tcW w:w="159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检验项目</w:t>
            </w:r>
          </w:p>
        </w:tc>
        <w:tc>
          <w:tcPr>
            <w:tcW w:w="143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检验依据</w:t>
            </w:r>
          </w:p>
        </w:tc>
        <w:tc>
          <w:tcPr>
            <w:tcW w:w="158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1590"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r>
              <w:rPr>
                <w:szCs w:val="21"/>
              </w:rPr>
              <w:t>可迁移元素的限量</w:t>
            </w:r>
          </w:p>
        </w:tc>
        <w:tc>
          <w:tcPr>
            <w:tcW w:w="143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8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6675.4</w:t>
            </w:r>
            <w:r>
              <w:rPr>
                <w:rFonts w:hint="eastAsia"/>
                <w:szCs w:val="21"/>
                <w:lang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1590"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r>
              <w:rPr>
                <w:szCs w:val="21"/>
              </w:rPr>
              <w:t>游离甲醛含量</w:t>
            </w:r>
          </w:p>
        </w:tc>
        <w:tc>
          <w:tcPr>
            <w:tcW w:w="143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8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GB/T 32606</w:t>
            </w:r>
            <w:r>
              <w:rPr>
                <w:rFonts w:hint="eastAsia"/>
                <w:szCs w:val="21"/>
                <w:lang w:eastAsia="zh-CN"/>
              </w:rPr>
              <w:t>-</w:t>
            </w:r>
            <w:r>
              <w:rPr>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3</w:t>
            </w:r>
          </w:p>
        </w:tc>
        <w:tc>
          <w:tcPr>
            <w:tcW w:w="1590"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r>
              <w:rPr>
                <w:szCs w:val="21"/>
              </w:rPr>
              <w:t>可分解有害芳香胺染料</w:t>
            </w:r>
          </w:p>
        </w:tc>
        <w:tc>
          <w:tcPr>
            <w:tcW w:w="143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8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GB/T 17592</w:t>
            </w:r>
            <w:r>
              <w:rPr>
                <w:rFonts w:hint="eastAsia"/>
                <w:szCs w:val="21"/>
                <w:lang w:eastAsia="zh-CN"/>
              </w:rPr>
              <w:t>-</w:t>
            </w:r>
            <w:r>
              <w:rPr>
                <w:szCs w:val="21"/>
              </w:rPr>
              <w:t>2011</w:t>
            </w:r>
          </w:p>
          <w:p>
            <w:pPr>
              <w:jc w:val="center"/>
              <w:rPr>
                <w:szCs w:val="21"/>
              </w:rPr>
            </w:pPr>
            <w:r>
              <w:rPr>
                <w:szCs w:val="21"/>
              </w:rPr>
              <w:t>GB/T 23344</w:t>
            </w:r>
            <w:r>
              <w:rPr>
                <w:rFonts w:hint="eastAsia"/>
                <w:szCs w:val="21"/>
                <w:lang w:eastAsia="zh-CN"/>
              </w:rPr>
              <w:t>-</w:t>
            </w:r>
            <w:r>
              <w:rPr>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4"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4</w:t>
            </w:r>
          </w:p>
        </w:tc>
        <w:tc>
          <w:tcPr>
            <w:tcW w:w="1590"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Cs w:val="21"/>
              </w:rPr>
            </w:pPr>
            <w:r>
              <w:rPr>
                <w:szCs w:val="21"/>
              </w:rPr>
              <w:t>可触及的塑料件中邻苯二甲酸酯增塑剂的限量</w:t>
            </w:r>
          </w:p>
        </w:tc>
        <w:tc>
          <w:tcPr>
            <w:tcW w:w="1430"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8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kern w:val="0"/>
                <w:szCs w:val="21"/>
              </w:rPr>
              <w:t>GB/T 22048</w:t>
            </w:r>
            <w:r>
              <w:rPr>
                <w:rFonts w:hint="eastAsia"/>
                <w:szCs w:val="21"/>
                <w:lang w:eastAsia="zh-CN"/>
              </w:rPr>
              <w:t>-</w:t>
            </w:r>
            <w:r>
              <w:rPr>
                <w:kern w:val="0"/>
                <w:szCs w:val="21"/>
              </w:rPr>
              <w:t>2022</w:t>
            </w:r>
          </w:p>
        </w:tc>
      </w:tr>
    </w:tbl>
    <w:p>
      <w:pPr>
        <w:snapToGrid w:val="0"/>
        <w:spacing w:line="440" w:lineRule="exact"/>
        <w:jc w:val="center"/>
        <w:rPr>
          <w:sz w:val="24"/>
          <w:szCs w:val="21"/>
        </w:rPr>
      </w:pPr>
    </w:p>
    <w:p>
      <w:pPr>
        <w:adjustRightInd w:val="0"/>
        <w:snapToGrid w:val="0"/>
        <w:spacing w:line="440" w:lineRule="exact"/>
        <w:jc w:val="center"/>
        <w:rPr>
          <w:szCs w:val="21"/>
        </w:rPr>
      </w:pPr>
      <w:r>
        <w:rPr>
          <w:szCs w:val="21"/>
        </w:rPr>
        <w:t>表9 学生文具（卷削类文具、绘图仪尺、学生圆规、文具盒）</w:t>
      </w:r>
    </w:p>
    <w:tbl>
      <w:tblPr>
        <w:tblStyle w:val="7"/>
        <w:tblW w:w="5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012"/>
        <w:gridCol w:w="2685"/>
        <w:gridCol w:w="2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92" w:type="pct"/>
            <w:noWrap w:val="0"/>
            <w:vAlign w:val="top"/>
          </w:tcPr>
          <w:p>
            <w:pPr>
              <w:adjustRightInd w:val="0"/>
              <w:snapToGrid w:val="0"/>
              <w:spacing w:line="440" w:lineRule="exact"/>
              <w:jc w:val="center"/>
              <w:rPr>
                <w:szCs w:val="21"/>
              </w:rPr>
            </w:pPr>
            <w:r>
              <w:rPr>
                <w:szCs w:val="21"/>
              </w:rPr>
              <w:t>序号</w:t>
            </w:r>
          </w:p>
        </w:tc>
        <w:tc>
          <w:tcPr>
            <w:tcW w:w="1564" w:type="pct"/>
            <w:noWrap w:val="0"/>
            <w:vAlign w:val="top"/>
          </w:tcPr>
          <w:p>
            <w:pPr>
              <w:adjustRightInd w:val="0"/>
              <w:snapToGrid w:val="0"/>
              <w:spacing w:line="440" w:lineRule="exact"/>
              <w:jc w:val="center"/>
              <w:rPr>
                <w:szCs w:val="21"/>
              </w:rPr>
            </w:pPr>
            <w:r>
              <w:rPr>
                <w:szCs w:val="21"/>
              </w:rPr>
              <w:t>检验项目</w:t>
            </w:r>
          </w:p>
        </w:tc>
        <w:tc>
          <w:tcPr>
            <w:tcW w:w="1394" w:type="pct"/>
            <w:noWrap w:val="0"/>
            <w:vAlign w:val="top"/>
          </w:tcPr>
          <w:p>
            <w:pPr>
              <w:adjustRightInd w:val="0"/>
              <w:snapToGrid w:val="0"/>
              <w:spacing w:line="440" w:lineRule="exact"/>
              <w:jc w:val="center"/>
              <w:rPr>
                <w:szCs w:val="21"/>
              </w:rPr>
            </w:pPr>
            <w:r>
              <w:rPr>
                <w:color w:val="000000"/>
                <w:szCs w:val="21"/>
              </w:rPr>
              <w:t>检验依据</w:t>
            </w:r>
          </w:p>
        </w:tc>
        <w:tc>
          <w:tcPr>
            <w:tcW w:w="1551" w:type="pct"/>
            <w:noWrap w:val="0"/>
            <w:vAlign w:val="top"/>
          </w:tcPr>
          <w:p>
            <w:pPr>
              <w:adjustRightInd w:val="0"/>
              <w:snapToGrid w:val="0"/>
              <w:spacing w:line="440" w:lineRule="exact"/>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2" w:type="pct"/>
            <w:noWrap w:val="0"/>
            <w:vAlign w:val="center"/>
          </w:tcPr>
          <w:p>
            <w:pPr>
              <w:adjustRightInd w:val="0"/>
              <w:snapToGrid w:val="0"/>
              <w:jc w:val="center"/>
              <w:rPr>
                <w:szCs w:val="21"/>
              </w:rPr>
            </w:pPr>
            <w:r>
              <w:rPr>
                <w:szCs w:val="21"/>
              </w:rPr>
              <w:t>1</w:t>
            </w:r>
          </w:p>
        </w:tc>
        <w:tc>
          <w:tcPr>
            <w:tcW w:w="1564" w:type="pct"/>
            <w:noWrap w:val="0"/>
            <w:vAlign w:val="center"/>
          </w:tcPr>
          <w:p>
            <w:pPr>
              <w:adjustRightInd w:val="0"/>
              <w:snapToGrid w:val="0"/>
              <w:jc w:val="center"/>
              <w:rPr>
                <w:szCs w:val="21"/>
              </w:rPr>
            </w:pPr>
            <w:r>
              <w:rPr>
                <w:szCs w:val="21"/>
              </w:rPr>
              <w:t>可迁移元素的限量</w:t>
            </w:r>
          </w:p>
        </w:tc>
        <w:tc>
          <w:tcPr>
            <w:tcW w:w="1394" w:type="pct"/>
            <w:noWrap w:val="0"/>
            <w:vAlign w:val="top"/>
          </w:tcPr>
          <w:p>
            <w:pPr>
              <w:adjustRightInd w:val="0"/>
              <w:snapToGrid w:val="0"/>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51" w:type="pct"/>
            <w:noWrap w:val="0"/>
            <w:vAlign w:val="center"/>
          </w:tcPr>
          <w:p>
            <w:pPr>
              <w:adjustRightInd w:val="0"/>
              <w:snapToGrid w:val="0"/>
              <w:jc w:val="center"/>
              <w:rPr>
                <w:szCs w:val="21"/>
              </w:rPr>
            </w:pPr>
            <w:r>
              <w:rPr>
                <w:szCs w:val="21"/>
              </w:rPr>
              <w:t>GB 6675.4</w:t>
            </w:r>
            <w:r>
              <w:rPr>
                <w:rFonts w:hint="eastAsia"/>
                <w:szCs w:val="21"/>
                <w:lang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2" w:type="pct"/>
            <w:noWrap w:val="0"/>
            <w:vAlign w:val="center"/>
          </w:tcPr>
          <w:p>
            <w:pPr>
              <w:adjustRightInd w:val="0"/>
              <w:snapToGrid w:val="0"/>
              <w:jc w:val="center"/>
              <w:rPr>
                <w:szCs w:val="21"/>
              </w:rPr>
            </w:pPr>
            <w:r>
              <w:rPr>
                <w:szCs w:val="21"/>
              </w:rPr>
              <w:t>2</w:t>
            </w:r>
          </w:p>
        </w:tc>
        <w:tc>
          <w:tcPr>
            <w:tcW w:w="1564" w:type="pct"/>
            <w:noWrap w:val="0"/>
            <w:vAlign w:val="center"/>
          </w:tcPr>
          <w:p>
            <w:pPr>
              <w:adjustRightInd w:val="0"/>
              <w:snapToGrid w:val="0"/>
              <w:jc w:val="center"/>
              <w:rPr>
                <w:szCs w:val="21"/>
              </w:rPr>
            </w:pPr>
            <w:r>
              <w:rPr>
                <w:szCs w:val="21"/>
              </w:rPr>
              <w:t>可触及的塑料件中邻苯二甲酸酯增塑剂的限量</w:t>
            </w:r>
          </w:p>
        </w:tc>
        <w:tc>
          <w:tcPr>
            <w:tcW w:w="1394" w:type="pct"/>
            <w:noWrap w:val="0"/>
            <w:vAlign w:val="center"/>
          </w:tcPr>
          <w:p>
            <w:pPr>
              <w:adjustRightInd w:val="0"/>
              <w:snapToGrid w:val="0"/>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51" w:type="pct"/>
            <w:noWrap w:val="0"/>
            <w:vAlign w:val="center"/>
          </w:tcPr>
          <w:p>
            <w:pPr>
              <w:adjustRightInd w:val="0"/>
              <w:snapToGrid w:val="0"/>
              <w:jc w:val="center"/>
              <w:rPr>
                <w:szCs w:val="21"/>
              </w:rPr>
            </w:pPr>
            <w:r>
              <w:rPr>
                <w:kern w:val="0"/>
                <w:szCs w:val="21"/>
              </w:rPr>
              <w:t>GB/T 22048</w:t>
            </w:r>
            <w:r>
              <w:rPr>
                <w:rFonts w:hint="eastAsia"/>
                <w:szCs w:val="21"/>
                <w:lang w:eastAsia="zh-CN"/>
              </w:rPr>
              <w:t>-</w:t>
            </w:r>
            <w:r>
              <w:rPr>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2" w:type="pct"/>
            <w:noWrap w:val="0"/>
            <w:vAlign w:val="center"/>
          </w:tcPr>
          <w:p>
            <w:pPr>
              <w:adjustRightInd w:val="0"/>
              <w:snapToGrid w:val="0"/>
              <w:jc w:val="center"/>
              <w:rPr>
                <w:szCs w:val="21"/>
              </w:rPr>
            </w:pPr>
            <w:r>
              <w:rPr>
                <w:szCs w:val="21"/>
              </w:rPr>
              <w:t>3</w:t>
            </w:r>
          </w:p>
        </w:tc>
        <w:tc>
          <w:tcPr>
            <w:tcW w:w="1564" w:type="pct"/>
            <w:noWrap w:val="0"/>
            <w:vAlign w:val="center"/>
          </w:tcPr>
          <w:p>
            <w:pPr>
              <w:adjustRightInd w:val="0"/>
              <w:snapToGrid w:val="0"/>
              <w:jc w:val="center"/>
              <w:rPr>
                <w:szCs w:val="21"/>
              </w:rPr>
            </w:pPr>
            <w:r>
              <w:rPr>
                <w:szCs w:val="21"/>
              </w:rPr>
              <w:t>边缘、尖端</w:t>
            </w:r>
          </w:p>
        </w:tc>
        <w:tc>
          <w:tcPr>
            <w:tcW w:w="1394" w:type="pct"/>
            <w:noWrap w:val="0"/>
            <w:vAlign w:val="top"/>
          </w:tcPr>
          <w:p>
            <w:pPr>
              <w:adjustRightInd w:val="0"/>
              <w:snapToGrid w:val="0"/>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51" w:type="pct"/>
            <w:noWrap w:val="0"/>
            <w:vAlign w:val="center"/>
          </w:tcPr>
          <w:p>
            <w:pPr>
              <w:snapToGrid w:val="0"/>
              <w:jc w:val="center"/>
              <w:rPr>
                <w:szCs w:val="21"/>
              </w:rPr>
            </w:pPr>
            <w:r>
              <w:rPr>
                <w:szCs w:val="21"/>
              </w:rPr>
              <w:t>GB 6675.2</w:t>
            </w:r>
            <w:r>
              <w:rPr>
                <w:rFonts w:hint="eastAsia"/>
                <w:szCs w:val="21"/>
                <w:lang w:eastAsia="zh-CN"/>
              </w:rPr>
              <w:t>-</w:t>
            </w:r>
            <w:r>
              <w:rPr>
                <w:szCs w:val="21"/>
              </w:rPr>
              <w:t>2014</w:t>
            </w:r>
            <w:r>
              <w:rPr>
                <w:rFonts w:hint="eastAsia" w:ascii="宋体" w:hAnsi="宋体" w:cs="Calibri"/>
                <w:color w:val="000000"/>
                <w:szCs w:val="21"/>
              </w:rPr>
              <w:t>（</w:t>
            </w:r>
            <w:r>
              <w:rPr>
                <w:rFonts w:hint="eastAsia"/>
                <w:szCs w:val="21"/>
              </w:rPr>
              <w:t>含</w:t>
            </w:r>
          </w:p>
          <w:p>
            <w:pPr>
              <w:adjustRightInd w:val="0"/>
              <w:snapToGrid w:val="0"/>
              <w:jc w:val="center"/>
              <w:rPr>
                <w:szCs w:val="21"/>
              </w:rPr>
            </w:pPr>
            <w:r>
              <w:rPr>
                <w:szCs w:val="21"/>
              </w:rPr>
              <w:t>第1号修改单</w:t>
            </w:r>
            <w:r>
              <w:rPr>
                <w:rFonts w:hint="eastAsia" w:ascii="宋体" w:hAnsi="宋体" w:cs="Calibri"/>
                <w:color w:val="000000"/>
                <w:szCs w:val="21"/>
              </w:rPr>
              <w:t>）</w:t>
            </w:r>
          </w:p>
        </w:tc>
      </w:tr>
    </w:tbl>
    <w:p>
      <w:pPr>
        <w:adjustRightInd w:val="0"/>
        <w:snapToGrid w:val="0"/>
        <w:spacing w:line="440" w:lineRule="exact"/>
        <w:jc w:val="center"/>
        <w:rPr>
          <w:szCs w:val="21"/>
        </w:rPr>
      </w:pPr>
      <w:r>
        <w:rPr>
          <w:szCs w:val="21"/>
        </w:rPr>
        <w:t>表1</w:t>
      </w:r>
      <w:r>
        <w:rPr>
          <w:rFonts w:hint="eastAsia"/>
          <w:szCs w:val="21"/>
          <w:lang w:val="en-US" w:eastAsia="zh-CN"/>
        </w:rPr>
        <w:t>0</w:t>
      </w:r>
      <w:r>
        <w:rPr>
          <w:szCs w:val="21"/>
        </w:rPr>
        <w:t xml:space="preserve"> 学生文具（书套）</w:t>
      </w:r>
    </w:p>
    <w:tbl>
      <w:tblPr>
        <w:tblStyle w:val="7"/>
        <w:tblW w:w="52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3120"/>
        <w:gridCol w:w="2692"/>
        <w:gridCol w:w="2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9" w:type="pct"/>
            <w:noWrap w:val="0"/>
            <w:vAlign w:val="top"/>
          </w:tcPr>
          <w:p>
            <w:pPr>
              <w:adjustRightInd w:val="0"/>
              <w:snapToGrid w:val="0"/>
              <w:spacing w:line="440" w:lineRule="exact"/>
              <w:jc w:val="center"/>
              <w:rPr>
                <w:szCs w:val="21"/>
              </w:rPr>
            </w:pPr>
            <w:r>
              <w:rPr>
                <w:szCs w:val="21"/>
              </w:rPr>
              <w:t>序号</w:t>
            </w:r>
          </w:p>
        </w:tc>
        <w:tc>
          <w:tcPr>
            <w:tcW w:w="1612" w:type="pct"/>
            <w:noWrap w:val="0"/>
            <w:vAlign w:val="top"/>
          </w:tcPr>
          <w:p>
            <w:pPr>
              <w:adjustRightInd w:val="0"/>
              <w:snapToGrid w:val="0"/>
              <w:spacing w:line="440" w:lineRule="exact"/>
              <w:jc w:val="center"/>
              <w:rPr>
                <w:szCs w:val="21"/>
              </w:rPr>
            </w:pPr>
            <w:r>
              <w:rPr>
                <w:szCs w:val="21"/>
              </w:rPr>
              <w:t>检验项目</w:t>
            </w:r>
          </w:p>
        </w:tc>
        <w:tc>
          <w:tcPr>
            <w:tcW w:w="1391" w:type="pct"/>
            <w:noWrap w:val="0"/>
            <w:vAlign w:val="top"/>
          </w:tcPr>
          <w:p>
            <w:pPr>
              <w:adjustRightInd w:val="0"/>
              <w:snapToGrid w:val="0"/>
              <w:spacing w:line="440" w:lineRule="exact"/>
              <w:jc w:val="center"/>
              <w:rPr>
                <w:szCs w:val="21"/>
              </w:rPr>
            </w:pPr>
            <w:r>
              <w:rPr>
                <w:color w:val="000000"/>
                <w:szCs w:val="21"/>
              </w:rPr>
              <w:t>检验依据</w:t>
            </w:r>
          </w:p>
        </w:tc>
        <w:tc>
          <w:tcPr>
            <w:tcW w:w="1518" w:type="pct"/>
            <w:noWrap w:val="0"/>
            <w:vAlign w:val="top"/>
          </w:tcPr>
          <w:p>
            <w:pPr>
              <w:adjustRightInd w:val="0"/>
              <w:snapToGrid w:val="0"/>
              <w:spacing w:line="440" w:lineRule="exact"/>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9" w:type="pct"/>
            <w:noWrap w:val="0"/>
            <w:vAlign w:val="center"/>
          </w:tcPr>
          <w:p>
            <w:pPr>
              <w:adjustRightInd w:val="0"/>
              <w:snapToGrid w:val="0"/>
              <w:jc w:val="center"/>
              <w:rPr>
                <w:szCs w:val="21"/>
              </w:rPr>
            </w:pPr>
            <w:r>
              <w:rPr>
                <w:szCs w:val="21"/>
              </w:rPr>
              <w:t>1</w:t>
            </w:r>
          </w:p>
        </w:tc>
        <w:tc>
          <w:tcPr>
            <w:tcW w:w="1612" w:type="pct"/>
            <w:noWrap w:val="0"/>
            <w:vAlign w:val="center"/>
          </w:tcPr>
          <w:p>
            <w:pPr>
              <w:adjustRightInd w:val="0"/>
              <w:snapToGrid w:val="0"/>
              <w:jc w:val="center"/>
              <w:rPr>
                <w:szCs w:val="21"/>
              </w:rPr>
            </w:pPr>
            <w:r>
              <w:rPr>
                <w:szCs w:val="21"/>
              </w:rPr>
              <w:t>可迁移元素的限量</w:t>
            </w:r>
          </w:p>
        </w:tc>
        <w:tc>
          <w:tcPr>
            <w:tcW w:w="1391" w:type="pct"/>
            <w:noWrap w:val="0"/>
            <w:vAlign w:val="center"/>
          </w:tcPr>
          <w:p>
            <w:pPr>
              <w:adjustRightInd w:val="0"/>
              <w:snapToGrid w:val="0"/>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18" w:type="pct"/>
            <w:noWrap w:val="0"/>
            <w:vAlign w:val="center"/>
          </w:tcPr>
          <w:p>
            <w:pPr>
              <w:adjustRightInd w:val="0"/>
              <w:snapToGrid w:val="0"/>
              <w:jc w:val="center"/>
              <w:rPr>
                <w:szCs w:val="21"/>
              </w:rPr>
            </w:pPr>
            <w:r>
              <w:rPr>
                <w:szCs w:val="21"/>
              </w:rPr>
              <w:t>GB 6675.4</w:t>
            </w:r>
            <w:r>
              <w:rPr>
                <w:rFonts w:hint="eastAsia"/>
                <w:szCs w:val="21"/>
                <w:lang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9" w:type="pct"/>
            <w:noWrap w:val="0"/>
            <w:vAlign w:val="center"/>
          </w:tcPr>
          <w:p>
            <w:pPr>
              <w:adjustRightInd w:val="0"/>
              <w:snapToGrid w:val="0"/>
              <w:jc w:val="center"/>
              <w:rPr>
                <w:szCs w:val="21"/>
              </w:rPr>
            </w:pPr>
            <w:r>
              <w:rPr>
                <w:szCs w:val="21"/>
              </w:rPr>
              <w:t>2</w:t>
            </w:r>
          </w:p>
        </w:tc>
        <w:tc>
          <w:tcPr>
            <w:tcW w:w="1612" w:type="pct"/>
            <w:noWrap w:val="0"/>
            <w:vAlign w:val="center"/>
          </w:tcPr>
          <w:p>
            <w:pPr>
              <w:adjustRightInd w:val="0"/>
              <w:snapToGrid w:val="0"/>
              <w:jc w:val="center"/>
              <w:rPr>
                <w:szCs w:val="21"/>
              </w:rPr>
            </w:pPr>
            <w:r>
              <w:rPr>
                <w:szCs w:val="21"/>
              </w:rPr>
              <w:t>可触及的塑料件中邻苯二甲酸酯增塑剂的限量</w:t>
            </w:r>
          </w:p>
        </w:tc>
        <w:tc>
          <w:tcPr>
            <w:tcW w:w="1391" w:type="pct"/>
            <w:noWrap w:val="0"/>
            <w:vAlign w:val="center"/>
          </w:tcPr>
          <w:p>
            <w:pPr>
              <w:adjustRightInd w:val="0"/>
              <w:snapToGrid w:val="0"/>
              <w:jc w:val="center"/>
              <w:rPr>
                <w:szCs w:val="21"/>
              </w:rPr>
            </w:pPr>
            <w:r>
              <w:rPr>
                <w:color w:val="000000"/>
                <w:szCs w:val="21"/>
              </w:rPr>
              <w:t>GB 21027</w:t>
            </w:r>
            <w:r>
              <w:rPr>
                <w:rFonts w:hint="eastAsia"/>
                <w:color w:val="000000"/>
                <w:szCs w:val="21"/>
                <w:lang w:eastAsia="zh-CN"/>
              </w:rPr>
              <w:t>-</w:t>
            </w:r>
            <w:r>
              <w:rPr>
                <w:color w:val="000000"/>
                <w:szCs w:val="21"/>
              </w:rPr>
              <w:t>2020</w:t>
            </w:r>
          </w:p>
        </w:tc>
        <w:tc>
          <w:tcPr>
            <w:tcW w:w="1518" w:type="pct"/>
            <w:noWrap w:val="0"/>
            <w:vAlign w:val="center"/>
          </w:tcPr>
          <w:p>
            <w:pPr>
              <w:adjustRightInd w:val="0"/>
              <w:snapToGrid w:val="0"/>
              <w:jc w:val="center"/>
              <w:rPr>
                <w:szCs w:val="21"/>
              </w:rPr>
            </w:pPr>
            <w:r>
              <w:rPr>
                <w:kern w:val="0"/>
                <w:szCs w:val="21"/>
              </w:rPr>
              <w:t>GB/T 22048</w:t>
            </w:r>
            <w:r>
              <w:rPr>
                <w:rFonts w:hint="eastAsia"/>
                <w:szCs w:val="21"/>
                <w:lang w:eastAsia="zh-CN"/>
              </w:rPr>
              <w:t>-</w:t>
            </w:r>
            <w:r>
              <w:rPr>
                <w:kern w:val="0"/>
                <w:szCs w:val="21"/>
              </w:rPr>
              <w:t>2022</w:t>
            </w:r>
          </w:p>
        </w:tc>
      </w:tr>
    </w:tbl>
    <w:p>
      <w:pPr>
        <w:spacing w:line="460" w:lineRule="exact"/>
        <w:rPr>
          <w:rFonts w:eastAsia="黑体"/>
          <w:sz w:val="24"/>
        </w:rPr>
      </w:pPr>
    </w:p>
    <w:p>
      <w:pPr>
        <w:snapToGrid w:val="0"/>
        <w:spacing w:line="440" w:lineRule="exact"/>
        <w:jc w:val="center"/>
        <w:rPr>
          <w:sz w:val="24"/>
          <w:szCs w:val="21"/>
        </w:rPr>
      </w:pPr>
      <w:r>
        <w:rPr>
          <w:szCs w:val="21"/>
        </w:rPr>
        <w:t>表1</w:t>
      </w:r>
      <w:r>
        <w:rPr>
          <w:rFonts w:hint="eastAsia"/>
          <w:szCs w:val="21"/>
          <w:lang w:val="en-US" w:eastAsia="zh-CN"/>
        </w:rPr>
        <w:t>1</w:t>
      </w:r>
      <w:r>
        <w:rPr>
          <w:szCs w:val="21"/>
        </w:rPr>
        <w:t xml:space="preserve"> 学生文具（彩泥）</w:t>
      </w:r>
    </w:p>
    <w:tbl>
      <w:tblPr>
        <w:tblStyle w:val="7"/>
        <w:tblW w:w="53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3118"/>
        <w:gridCol w:w="2839"/>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noWrap w:val="0"/>
            <w:vAlign w:val="top"/>
          </w:tcPr>
          <w:p>
            <w:pPr>
              <w:adjustRightInd w:val="0"/>
              <w:snapToGrid w:val="0"/>
              <w:spacing w:line="440" w:lineRule="exact"/>
              <w:jc w:val="center"/>
              <w:rPr>
                <w:szCs w:val="21"/>
              </w:rPr>
            </w:pPr>
            <w:r>
              <w:rPr>
                <w:szCs w:val="21"/>
              </w:rPr>
              <w:t>序号</w:t>
            </w:r>
          </w:p>
        </w:tc>
        <w:tc>
          <w:tcPr>
            <w:tcW w:w="1597" w:type="pct"/>
            <w:noWrap w:val="0"/>
            <w:vAlign w:val="top"/>
          </w:tcPr>
          <w:p>
            <w:pPr>
              <w:adjustRightInd w:val="0"/>
              <w:snapToGrid w:val="0"/>
              <w:spacing w:line="440" w:lineRule="exact"/>
              <w:jc w:val="center"/>
              <w:rPr>
                <w:szCs w:val="21"/>
              </w:rPr>
            </w:pPr>
            <w:r>
              <w:rPr>
                <w:szCs w:val="21"/>
              </w:rPr>
              <w:t>检验项目</w:t>
            </w:r>
          </w:p>
        </w:tc>
        <w:tc>
          <w:tcPr>
            <w:tcW w:w="1454" w:type="pct"/>
            <w:noWrap w:val="0"/>
            <w:vAlign w:val="top"/>
          </w:tcPr>
          <w:p>
            <w:pPr>
              <w:adjustRightInd w:val="0"/>
              <w:snapToGrid w:val="0"/>
              <w:spacing w:line="440" w:lineRule="exact"/>
              <w:jc w:val="center"/>
              <w:rPr>
                <w:szCs w:val="21"/>
              </w:rPr>
            </w:pPr>
            <w:r>
              <w:rPr>
                <w:color w:val="000000"/>
                <w:szCs w:val="21"/>
              </w:rPr>
              <w:t>检验依据</w:t>
            </w:r>
          </w:p>
        </w:tc>
        <w:tc>
          <w:tcPr>
            <w:tcW w:w="1452" w:type="pct"/>
            <w:noWrap w:val="0"/>
            <w:vAlign w:val="top"/>
          </w:tcPr>
          <w:p>
            <w:pPr>
              <w:adjustRightInd w:val="0"/>
              <w:snapToGrid w:val="0"/>
              <w:spacing w:line="440" w:lineRule="exact"/>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noWrap w:val="0"/>
            <w:vAlign w:val="center"/>
          </w:tcPr>
          <w:p>
            <w:pPr>
              <w:adjustRightInd w:val="0"/>
              <w:snapToGrid w:val="0"/>
              <w:jc w:val="center"/>
              <w:rPr>
                <w:szCs w:val="21"/>
              </w:rPr>
            </w:pPr>
            <w:r>
              <w:rPr>
                <w:szCs w:val="21"/>
              </w:rPr>
              <w:t>1</w:t>
            </w:r>
          </w:p>
        </w:tc>
        <w:tc>
          <w:tcPr>
            <w:tcW w:w="1597" w:type="pct"/>
            <w:noWrap w:val="0"/>
            <w:vAlign w:val="center"/>
          </w:tcPr>
          <w:p>
            <w:pPr>
              <w:adjustRightInd w:val="0"/>
              <w:snapToGrid w:val="0"/>
              <w:jc w:val="center"/>
              <w:rPr>
                <w:szCs w:val="21"/>
              </w:rPr>
            </w:pPr>
            <w:r>
              <w:rPr>
                <w:szCs w:val="21"/>
              </w:rPr>
              <w:t>可迁移元素的限量</w:t>
            </w:r>
          </w:p>
        </w:tc>
        <w:tc>
          <w:tcPr>
            <w:tcW w:w="1454" w:type="pct"/>
            <w:noWrap w:val="0"/>
            <w:vAlign w:val="center"/>
          </w:tcPr>
          <w:p>
            <w:pPr>
              <w:adjustRightInd w:val="0"/>
              <w:snapToGrid w:val="0"/>
              <w:jc w:val="center"/>
              <w:rPr>
                <w:szCs w:val="21"/>
              </w:rPr>
            </w:pPr>
            <w:r>
              <w:rPr>
                <w:color w:val="000000"/>
                <w:szCs w:val="21"/>
              </w:rPr>
              <w:t>GB 21027</w:t>
            </w:r>
            <w:r>
              <w:rPr>
                <w:rFonts w:hint="eastAsia"/>
                <w:color w:val="000000"/>
                <w:szCs w:val="21"/>
                <w:lang w:eastAsia="zh-CN"/>
              </w:rPr>
              <w:t>-</w:t>
            </w:r>
            <w:r>
              <w:rPr>
                <w:color w:val="000000"/>
                <w:szCs w:val="21"/>
              </w:rPr>
              <w:t>2020</w:t>
            </w:r>
          </w:p>
        </w:tc>
        <w:tc>
          <w:tcPr>
            <w:tcW w:w="1452" w:type="pct"/>
            <w:noWrap w:val="0"/>
            <w:vAlign w:val="center"/>
          </w:tcPr>
          <w:p>
            <w:pPr>
              <w:adjustRightInd w:val="0"/>
              <w:snapToGrid w:val="0"/>
              <w:jc w:val="center"/>
              <w:rPr>
                <w:szCs w:val="21"/>
              </w:rPr>
            </w:pPr>
            <w:r>
              <w:rPr>
                <w:szCs w:val="21"/>
              </w:rPr>
              <w:t>GB 6675.4</w:t>
            </w:r>
            <w:r>
              <w:rPr>
                <w:rFonts w:hint="eastAsia"/>
                <w:szCs w:val="21"/>
                <w:lang w:eastAsia="zh-CN"/>
              </w:rP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noWrap w:val="0"/>
            <w:vAlign w:val="center"/>
          </w:tcPr>
          <w:p>
            <w:pPr>
              <w:adjustRightInd w:val="0"/>
              <w:snapToGrid w:val="0"/>
              <w:jc w:val="center"/>
              <w:rPr>
                <w:szCs w:val="21"/>
              </w:rPr>
            </w:pPr>
            <w:r>
              <w:rPr>
                <w:szCs w:val="21"/>
              </w:rPr>
              <w:t>2</w:t>
            </w:r>
          </w:p>
        </w:tc>
        <w:tc>
          <w:tcPr>
            <w:tcW w:w="1597" w:type="pct"/>
            <w:noWrap w:val="0"/>
            <w:vAlign w:val="center"/>
          </w:tcPr>
          <w:p>
            <w:pPr>
              <w:adjustRightInd w:val="0"/>
              <w:snapToGrid w:val="0"/>
              <w:jc w:val="center"/>
              <w:rPr>
                <w:szCs w:val="21"/>
              </w:rPr>
            </w:pPr>
            <w:r>
              <w:rPr>
                <w:szCs w:val="21"/>
              </w:rPr>
              <w:t>可触及的塑料件中邻苯二甲酸酯增塑剂的限量</w:t>
            </w:r>
          </w:p>
        </w:tc>
        <w:tc>
          <w:tcPr>
            <w:tcW w:w="1454" w:type="pct"/>
            <w:noWrap w:val="0"/>
            <w:vAlign w:val="center"/>
          </w:tcPr>
          <w:p>
            <w:pPr>
              <w:adjustRightInd w:val="0"/>
              <w:snapToGrid w:val="0"/>
              <w:jc w:val="center"/>
              <w:rPr>
                <w:szCs w:val="21"/>
              </w:rPr>
            </w:pPr>
            <w:r>
              <w:rPr>
                <w:color w:val="000000"/>
                <w:szCs w:val="21"/>
              </w:rPr>
              <w:t>GB 21027</w:t>
            </w:r>
            <w:r>
              <w:rPr>
                <w:rFonts w:hint="eastAsia"/>
                <w:color w:val="000000"/>
                <w:szCs w:val="21"/>
                <w:lang w:eastAsia="zh-CN"/>
              </w:rPr>
              <w:t>-</w:t>
            </w:r>
            <w:r>
              <w:rPr>
                <w:color w:val="000000"/>
                <w:szCs w:val="21"/>
              </w:rPr>
              <w:t>2020</w:t>
            </w:r>
          </w:p>
        </w:tc>
        <w:tc>
          <w:tcPr>
            <w:tcW w:w="1452" w:type="pct"/>
            <w:noWrap w:val="0"/>
            <w:vAlign w:val="center"/>
          </w:tcPr>
          <w:p>
            <w:pPr>
              <w:adjustRightInd w:val="0"/>
              <w:snapToGrid w:val="0"/>
              <w:jc w:val="center"/>
              <w:rPr>
                <w:szCs w:val="21"/>
              </w:rPr>
            </w:pPr>
            <w:r>
              <w:rPr>
                <w:kern w:val="0"/>
                <w:szCs w:val="21"/>
              </w:rPr>
              <w:t>GB/T 22048</w:t>
            </w:r>
            <w:r>
              <w:rPr>
                <w:rFonts w:hint="eastAsia"/>
                <w:szCs w:val="21"/>
                <w:lang w:eastAsia="zh-CN"/>
              </w:rPr>
              <w:t>-</w:t>
            </w:r>
            <w:r>
              <w:rPr>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noWrap w:val="0"/>
            <w:vAlign w:val="center"/>
          </w:tcPr>
          <w:p>
            <w:pPr>
              <w:adjustRightInd w:val="0"/>
              <w:snapToGrid w:val="0"/>
              <w:jc w:val="center"/>
              <w:rPr>
                <w:szCs w:val="21"/>
              </w:rPr>
            </w:pPr>
            <w:r>
              <w:rPr>
                <w:szCs w:val="21"/>
              </w:rPr>
              <w:t>3</w:t>
            </w:r>
          </w:p>
        </w:tc>
        <w:tc>
          <w:tcPr>
            <w:tcW w:w="1597" w:type="pct"/>
            <w:noWrap w:val="0"/>
            <w:vAlign w:val="center"/>
          </w:tcPr>
          <w:p>
            <w:pPr>
              <w:adjustRightInd w:val="0"/>
              <w:snapToGrid w:val="0"/>
              <w:jc w:val="center"/>
              <w:rPr>
                <w:szCs w:val="21"/>
              </w:rPr>
            </w:pPr>
            <w:r>
              <w:rPr>
                <w:szCs w:val="21"/>
              </w:rPr>
              <w:t>游离甲醛的限量</w:t>
            </w:r>
          </w:p>
        </w:tc>
        <w:tc>
          <w:tcPr>
            <w:tcW w:w="1454" w:type="pct"/>
            <w:noWrap w:val="0"/>
            <w:vAlign w:val="center"/>
          </w:tcPr>
          <w:p>
            <w:pPr>
              <w:adjustRightInd w:val="0"/>
              <w:snapToGrid w:val="0"/>
              <w:jc w:val="center"/>
              <w:rPr>
                <w:szCs w:val="21"/>
              </w:rPr>
            </w:pPr>
            <w:r>
              <w:rPr>
                <w:color w:val="000000"/>
                <w:szCs w:val="21"/>
              </w:rPr>
              <w:t>GB 21027</w:t>
            </w:r>
            <w:r>
              <w:rPr>
                <w:rFonts w:hint="eastAsia"/>
                <w:color w:val="000000"/>
                <w:szCs w:val="21"/>
                <w:lang w:eastAsia="zh-CN"/>
              </w:rPr>
              <w:t>-</w:t>
            </w:r>
            <w:r>
              <w:rPr>
                <w:color w:val="000000"/>
                <w:szCs w:val="21"/>
              </w:rPr>
              <w:t>2020</w:t>
            </w:r>
          </w:p>
        </w:tc>
        <w:tc>
          <w:tcPr>
            <w:tcW w:w="1452" w:type="pct"/>
            <w:noWrap w:val="0"/>
            <w:vAlign w:val="center"/>
          </w:tcPr>
          <w:p>
            <w:pPr>
              <w:adjustRightInd w:val="0"/>
              <w:snapToGrid w:val="0"/>
              <w:jc w:val="center"/>
              <w:rPr>
                <w:szCs w:val="21"/>
              </w:rPr>
            </w:pPr>
            <w:r>
              <w:rPr>
                <w:szCs w:val="21"/>
              </w:rPr>
              <w:t>GB/T 32606</w:t>
            </w:r>
            <w:r>
              <w:rPr>
                <w:rFonts w:hint="eastAsia"/>
                <w:szCs w:val="21"/>
                <w:lang w:eastAsia="zh-CN"/>
              </w:rPr>
              <w:t>-</w:t>
            </w:r>
            <w:r>
              <w:rPr>
                <w:szCs w:val="21"/>
              </w:rPr>
              <w:t>2016</w:t>
            </w:r>
          </w:p>
        </w:tc>
      </w:tr>
    </w:tbl>
    <w:p>
      <w:pPr>
        <w:adjustRightInd w:val="0"/>
        <w:snapToGrid w:val="0"/>
        <w:spacing w:line="440" w:lineRule="exact"/>
        <w:ind w:firstLine="420" w:firstLineChars="200"/>
        <w:rPr>
          <w:szCs w:val="21"/>
        </w:rPr>
      </w:pPr>
      <w:r>
        <w:rPr>
          <w:szCs w:val="21"/>
        </w:rPr>
        <w:t>执行企业标准、团体标准、地方标准的产品，检验项目参照上述内容执行。</w:t>
      </w:r>
    </w:p>
    <w:p>
      <w:pPr>
        <w:snapToGrid w:val="0"/>
        <w:spacing w:line="440" w:lineRule="exact"/>
        <w:ind w:firstLine="359" w:firstLineChars="171"/>
        <w:rPr>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adjustRightInd w:val="0"/>
        <w:snapToGrid w:val="0"/>
        <w:spacing w:line="440" w:lineRule="exact"/>
        <w:ind w:firstLine="359" w:firstLineChars="171"/>
        <w:rPr>
          <w:szCs w:val="21"/>
        </w:rPr>
      </w:pPr>
      <w:r>
        <w:rPr>
          <w:szCs w:val="21"/>
        </w:rPr>
        <w:t>GB 21027</w:t>
      </w:r>
      <w:r>
        <w:rPr>
          <w:rFonts w:hint="eastAsia"/>
          <w:szCs w:val="21"/>
          <w:lang w:eastAsia="zh-CN"/>
        </w:rPr>
        <w:t>-</w:t>
      </w:r>
      <w:r>
        <w:rPr>
          <w:szCs w:val="21"/>
        </w:rPr>
        <w:t>2020 学生用品的安全通用要求</w:t>
      </w:r>
    </w:p>
    <w:p>
      <w:pPr>
        <w:snapToGrid w:val="0"/>
        <w:spacing w:line="440" w:lineRule="exact"/>
        <w:ind w:firstLine="359" w:firstLineChars="171"/>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Njk2NmU4ODlkMGU2Yzk1N2FhZWM1ODAxNDRlMGEifQ=="/>
  </w:docVars>
  <w:rsids>
    <w:rsidRoot w:val="00172A27"/>
    <w:rsid w:val="0000320A"/>
    <w:rsid w:val="00011F79"/>
    <w:rsid w:val="000136A9"/>
    <w:rsid w:val="000228F8"/>
    <w:rsid w:val="00023448"/>
    <w:rsid w:val="00034715"/>
    <w:rsid w:val="00044A73"/>
    <w:rsid w:val="00050B91"/>
    <w:rsid w:val="00051A18"/>
    <w:rsid w:val="00051A44"/>
    <w:rsid w:val="000627F5"/>
    <w:rsid w:val="00074418"/>
    <w:rsid w:val="00081CBD"/>
    <w:rsid w:val="000976DE"/>
    <w:rsid w:val="000A02DE"/>
    <w:rsid w:val="000F5762"/>
    <w:rsid w:val="00123D1C"/>
    <w:rsid w:val="00137EED"/>
    <w:rsid w:val="0014759B"/>
    <w:rsid w:val="00150FEF"/>
    <w:rsid w:val="00161177"/>
    <w:rsid w:val="001719A9"/>
    <w:rsid w:val="001809DD"/>
    <w:rsid w:val="00181CE1"/>
    <w:rsid w:val="001B296C"/>
    <w:rsid w:val="001B647C"/>
    <w:rsid w:val="001C7E5A"/>
    <w:rsid w:val="001D1E59"/>
    <w:rsid w:val="001E0B38"/>
    <w:rsid w:val="001E3130"/>
    <w:rsid w:val="001F28EE"/>
    <w:rsid w:val="002018FC"/>
    <w:rsid w:val="00224B79"/>
    <w:rsid w:val="00225A91"/>
    <w:rsid w:val="00226538"/>
    <w:rsid w:val="00232530"/>
    <w:rsid w:val="00237E08"/>
    <w:rsid w:val="00240EA3"/>
    <w:rsid w:val="00253624"/>
    <w:rsid w:val="00281F2D"/>
    <w:rsid w:val="00287571"/>
    <w:rsid w:val="00294B6E"/>
    <w:rsid w:val="002B6E8C"/>
    <w:rsid w:val="002D0B0D"/>
    <w:rsid w:val="002D684D"/>
    <w:rsid w:val="002D7F8A"/>
    <w:rsid w:val="002E0D1D"/>
    <w:rsid w:val="002F438D"/>
    <w:rsid w:val="003037B2"/>
    <w:rsid w:val="00306464"/>
    <w:rsid w:val="00310345"/>
    <w:rsid w:val="003203A3"/>
    <w:rsid w:val="0032759E"/>
    <w:rsid w:val="00360B53"/>
    <w:rsid w:val="00365CBE"/>
    <w:rsid w:val="0036696A"/>
    <w:rsid w:val="00374312"/>
    <w:rsid w:val="00383B95"/>
    <w:rsid w:val="003A7D30"/>
    <w:rsid w:val="003C0DED"/>
    <w:rsid w:val="003C388C"/>
    <w:rsid w:val="003D09A1"/>
    <w:rsid w:val="003D0DBC"/>
    <w:rsid w:val="003D61E8"/>
    <w:rsid w:val="003E61BF"/>
    <w:rsid w:val="003E64A2"/>
    <w:rsid w:val="00403C9B"/>
    <w:rsid w:val="004104AC"/>
    <w:rsid w:val="004308C5"/>
    <w:rsid w:val="00445E86"/>
    <w:rsid w:val="0045434D"/>
    <w:rsid w:val="00464CD6"/>
    <w:rsid w:val="00474E04"/>
    <w:rsid w:val="00486352"/>
    <w:rsid w:val="004D0C5A"/>
    <w:rsid w:val="004D184C"/>
    <w:rsid w:val="004D471F"/>
    <w:rsid w:val="004D64F0"/>
    <w:rsid w:val="004E1396"/>
    <w:rsid w:val="004E6C21"/>
    <w:rsid w:val="004F59E9"/>
    <w:rsid w:val="00507E50"/>
    <w:rsid w:val="0051128B"/>
    <w:rsid w:val="00537351"/>
    <w:rsid w:val="00563EBC"/>
    <w:rsid w:val="00571ECD"/>
    <w:rsid w:val="005C243A"/>
    <w:rsid w:val="005D0D66"/>
    <w:rsid w:val="005E76FB"/>
    <w:rsid w:val="005F0612"/>
    <w:rsid w:val="00625923"/>
    <w:rsid w:val="006437A9"/>
    <w:rsid w:val="00657A1C"/>
    <w:rsid w:val="00677BDB"/>
    <w:rsid w:val="006A1409"/>
    <w:rsid w:val="006A5FC0"/>
    <w:rsid w:val="006D30FB"/>
    <w:rsid w:val="006E1171"/>
    <w:rsid w:val="006E5211"/>
    <w:rsid w:val="006F0971"/>
    <w:rsid w:val="0071126A"/>
    <w:rsid w:val="00711C5C"/>
    <w:rsid w:val="0072334C"/>
    <w:rsid w:val="0073050E"/>
    <w:rsid w:val="00750E16"/>
    <w:rsid w:val="00783294"/>
    <w:rsid w:val="007D276B"/>
    <w:rsid w:val="007D7684"/>
    <w:rsid w:val="007F115F"/>
    <w:rsid w:val="008631FF"/>
    <w:rsid w:val="00864228"/>
    <w:rsid w:val="00864280"/>
    <w:rsid w:val="00865798"/>
    <w:rsid w:val="008709DE"/>
    <w:rsid w:val="00895BEA"/>
    <w:rsid w:val="008A3497"/>
    <w:rsid w:val="008B3163"/>
    <w:rsid w:val="008B46D4"/>
    <w:rsid w:val="008B50D8"/>
    <w:rsid w:val="008C21FE"/>
    <w:rsid w:val="008D6E40"/>
    <w:rsid w:val="00912B75"/>
    <w:rsid w:val="00917A54"/>
    <w:rsid w:val="00920000"/>
    <w:rsid w:val="00973135"/>
    <w:rsid w:val="00984334"/>
    <w:rsid w:val="009B5D10"/>
    <w:rsid w:val="009B6ED3"/>
    <w:rsid w:val="009D0BEF"/>
    <w:rsid w:val="009D502D"/>
    <w:rsid w:val="009D5036"/>
    <w:rsid w:val="009D51E5"/>
    <w:rsid w:val="009E21D2"/>
    <w:rsid w:val="00A23D98"/>
    <w:rsid w:val="00A27C97"/>
    <w:rsid w:val="00A43553"/>
    <w:rsid w:val="00A45297"/>
    <w:rsid w:val="00A544F8"/>
    <w:rsid w:val="00A64CAE"/>
    <w:rsid w:val="00A84457"/>
    <w:rsid w:val="00AA2CD8"/>
    <w:rsid w:val="00AB100A"/>
    <w:rsid w:val="00AB2AF7"/>
    <w:rsid w:val="00AB5368"/>
    <w:rsid w:val="00AC180C"/>
    <w:rsid w:val="00AC5391"/>
    <w:rsid w:val="00AD36BF"/>
    <w:rsid w:val="00B34874"/>
    <w:rsid w:val="00B407F6"/>
    <w:rsid w:val="00B40C6F"/>
    <w:rsid w:val="00B523BA"/>
    <w:rsid w:val="00B65F23"/>
    <w:rsid w:val="00B85491"/>
    <w:rsid w:val="00BB69FD"/>
    <w:rsid w:val="00BD5857"/>
    <w:rsid w:val="00BD7F41"/>
    <w:rsid w:val="00BF0D50"/>
    <w:rsid w:val="00BF2B8C"/>
    <w:rsid w:val="00BF3927"/>
    <w:rsid w:val="00C26074"/>
    <w:rsid w:val="00C3797B"/>
    <w:rsid w:val="00C61F66"/>
    <w:rsid w:val="00C773B7"/>
    <w:rsid w:val="00C833DC"/>
    <w:rsid w:val="00C83B0A"/>
    <w:rsid w:val="00C91BB1"/>
    <w:rsid w:val="00CA5DE6"/>
    <w:rsid w:val="00CB3B1F"/>
    <w:rsid w:val="00CC2F94"/>
    <w:rsid w:val="00CD4668"/>
    <w:rsid w:val="00CE1E0C"/>
    <w:rsid w:val="00CE277E"/>
    <w:rsid w:val="00CE7427"/>
    <w:rsid w:val="00CE7D8B"/>
    <w:rsid w:val="00D1512F"/>
    <w:rsid w:val="00D227B9"/>
    <w:rsid w:val="00D22E26"/>
    <w:rsid w:val="00D540A2"/>
    <w:rsid w:val="00D56867"/>
    <w:rsid w:val="00D67869"/>
    <w:rsid w:val="00D9070F"/>
    <w:rsid w:val="00DA531E"/>
    <w:rsid w:val="00DC5554"/>
    <w:rsid w:val="00DD36CF"/>
    <w:rsid w:val="00DD4116"/>
    <w:rsid w:val="00DD4AF5"/>
    <w:rsid w:val="00DE2241"/>
    <w:rsid w:val="00DF1B2C"/>
    <w:rsid w:val="00E02A7F"/>
    <w:rsid w:val="00E07880"/>
    <w:rsid w:val="00E23EF3"/>
    <w:rsid w:val="00E43B7E"/>
    <w:rsid w:val="00E5466C"/>
    <w:rsid w:val="00E82621"/>
    <w:rsid w:val="00E87104"/>
    <w:rsid w:val="00EA3184"/>
    <w:rsid w:val="00EA79BB"/>
    <w:rsid w:val="00EB5ACD"/>
    <w:rsid w:val="00ED1D5B"/>
    <w:rsid w:val="00ED4F05"/>
    <w:rsid w:val="00ED74C4"/>
    <w:rsid w:val="00EE7302"/>
    <w:rsid w:val="00EF5EFC"/>
    <w:rsid w:val="00F107E3"/>
    <w:rsid w:val="00F15188"/>
    <w:rsid w:val="00F202FE"/>
    <w:rsid w:val="00F32488"/>
    <w:rsid w:val="00F37598"/>
    <w:rsid w:val="00F409AB"/>
    <w:rsid w:val="00F513A7"/>
    <w:rsid w:val="00F74880"/>
    <w:rsid w:val="00F76109"/>
    <w:rsid w:val="00F77C9A"/>
    <w:rsid w:val="00F825E9"/>
    <w:rsid w:val="00FA19D8"/>
    <w:rsid w:val="00FB576C"/>
    <w:rsid w:val="00FC50C6"/>
    <w:rsid w:val="00FD10FF"/>
    <w:rsid w:val="00FD2AA6"/>
    <w:rsid w:val="00FD71A6"/>
    <w:rsid w:val="00FE528E"/>
    <w:rsid w:val="00FE727E"/>
    <w:rsid w:val="00FE7E8A"/>
    <w:rsid w:val="07614B01"/>
    <w:rsid w:val="0B7873C2"/>
    <w:rsid w:val="13C82B7E"/>
    <w:rsid w:val="19952E68"/>
    <w:rsid w:val="1A065129"/>
    <w:rsid w:val="36647326"/>
    <w:rsid w:val="38974625"/>
    <w:rsid w:val="49557320"/>
    <w:rsid w:val="4FC76963"/>
    <w:rsid w:val="61261266"/>
    <w:rsid w:val="7A1D03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autoRedefine/>
    <w:qFormat/>
    <w:uiPriority w:val="0"/>
  </w:style>
  <w:style w:type="character" w:styleId="10">
    <w:name w:val="annotation reference"/>
    <w:autoRedefine/>
    <w:unhideWhenUsed/>
    <w:qFormat/>
    <w:uiPriority w:val="99"/>
    <w:rPr>
      <w:sz w:val="21"/>
      <w:szCs w:val="21"/>
    </w:rPr>
  </w:style>
  <w:style w:type="character" w:customStyle="1" w:styleId="11">
    <w:name w:val="批注文字 字符"/>
    <w:link w:val="2"/>
    <w:autoRedefine/>
    <w:semiHidden/>
    <w:qFormat/>
    <w:uiPriority w:val="99"/>
    <w:rPr>
      <w:kern w:val="2"/>
      <w:sz w:val="21"/>
      <w:szCs w:val="24"/>
    </w:rPr>
  </w:style>
  <w:style w:type="character" w:customStyle="1" w:styleId="12">
    <w:name w:val="批注框文本 字符"/>
    <w:link w:val="3"/>
    <w:autoRedefine/>
    <w:semiHidden/>
    <w:qFormat/>
    <w:uiPriority w:val="99"/>
    <w:rPr>
      <w:kern w:val="2"/>
      <w:sz w:val="18"/>
      <w:szCs w:val="18"/>
    </w:rPr>
  </w:style>
  <w:style w:type="character" w:customStyle="1" w:styleId="13">
    <w:name w:val="页脚 字符"/>
    <w:link w:val="4"/>
    <w:autoRedefine/>
    <w:qFormat/>
    <w:uiPriority w:val="99"/>
    <w:rPr>
      <w:kern w:val="2"/>
      <w:sz w:val="18"/>
      <w:szCs w:val="18"/>
    </w:rPr>
  </w:style>
  <w:style w:type="character" w:customStyle="1" w:styleId="14">
    <w:name w:val="页眉 字符"/>
    <w:link w:val="5"/>
    <w:autoRedefine/>
    <w:semiHidden/>
    <w:qFormat/>
    <w:uiPriority w:val="99"/>
    <w:rPr>
      <w:kern w:val="2"/>
      <w:sz w:val="18"/>
      <w:szCs w:val="18"/>
    </w:rPr>
  </w:style>
  <w:style w:type="character" w:customStyle="1" w:styleId="15">
    <w:name w:val="批注主题 字符"/>
    <w:link w:val="6"/>
    <w:autoRedefine/>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529</Words>
  <Characters>3018</Characters>
  <Lines>25</Lines>
  <Paragraphs>7</Paragraphs>
  <TotalTime>5</TotalTime>
  <ScaleCrop>false</ScaleCrop>
  <LinksUpToDate>false</LinksUpToDate>
  <CharactersWithSpaces>3540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2023-12-18T06:08:00Z</dcterms:created>
  <dc:creator>Legend User</dc:creator>
  <cp:lastModifiedBy>zm</cp:lastModifiedBy>
  <cp:lastPrinted>2019-12-05T07:53:00Z</cp:lastPrinted>
  <dcterms:modified xsi:type="dcterms:W3CDTF">2024-05-11T08:34:51Z</dcterms:modified>
  <dc:title>××产品质量监督抽查实施细则</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commondata">
    <vt:lpwstr>eyJoZGlkIjoiNDRmZDlmMjdkNDI1NjEzMmI2Y2M4ZTAxODQ5YmJlMTYifQ==</vt:lpwstr>
  </property>
  <property fmtid="{D5CDD505-2E9C-101B-9397-08002B2CF9AE}" pid="4" name="ICV">
    <vt:lpwstr>01A2FBA4FDD941DB97C71E682494C3B0_13</vt:lpwstr>
  </property>
</Properties>
</file>