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bCs/>
          <w:color w:val="000000"/>
          <w:sz w:val="32"/>
          <w:szCs w:val="32"/>
        </w:rPr>
      </w:pPr>
      <w:r>
        <w:rPr>
          <w:rFonts w:hint="eastAsia" w:eastAsia="方正小标宋简体"/>
          <w:bCs/>
          <w:color w:val="000000"/>
          <w:sz w:val="32"/>
          <w:szCs w:val="32"/>
        </w:rPr>
        <w:t>辽宁省农用</w:t>
      </w:r>
      <w:r>
        <w:rPr>
          <w:rFonts w:eastAsia="方正小标宋简体"/>
          <w:bCs/>
          <w:color w:val="000000"/>
          <w:sz w:val="32"/>
          <w:szCs w:val="32"/>
        </w:rPr>
        <w:t>潜水泵产品质量监督抽查实施细则</w:t>
      </w:r>
    </w:p>
    <w:p>
      <w:pPr>
        <w:adjustRightInd w:val="0"/>
        <w:snapToGrid w:val="0"/>
        <w:spacing w:line="440" w:lineRule="exact"/>
        <w:jc w:val="both"/>
        <w:rPr>
          <w:rFonts w:eastAsia="方正小标宋简体"/>
          <w:color w:val="000000"/>
          <w:sz w:val="32"/>
          <w:szCs w:val="32"/>
        </w:rPr>
      </w:pPr>
    </w:p>
    <w:p>
      <w:pPr>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每批次产品抽取样品</w:t>
      </w:r>
      <w:r>
        <w:rPr>
          <w:rFonts w:eastAsiaTheme="minorEastAsia"/>
          <w:bCs/>
          <w:szCs w:val="28"/>
        </w:rPr>
        <w:t>4台</w:t>
      </w:r>
      <w:r>
        <w:rPr>
          <w:rFonts w:eastAsiaTheme="minorEastAsia"/>
          <w:color w:val="000000"/>
          <w:szCs w:val="21"/>
        </w:rPr>
        <w:t>，其中</w:t>
      </w:r>
      <w:r>
        <w:rPr>
          <w:rFonts w:eastAsiaTheme="minorEastAsia"/>
          <w:bCs/>
          <w:szCs w:val="28"/>
        </w:rPr>
        <w:t>2</w:t>
      </w:r>
      <w:r>
        <w:rPr>
          <w:rFonts w:eastAsiaTheme="minorEastAsia"/>
          <w:color w:val="000000"/>
          <w:szCs w:val="21"/>
        </w:rPr>
        <w:t>台作为检验样品，</w:t>
      </w:r>
      <w:r>
        <w:rPr>
          <w:rFonts w:eastAsiaTheme="minorEastAsia"/>
          <w:bCs/>
          <w:szCs w:val="28"/>
        </w:rPr>
        <w:t>2</w:t>
      </w:r>
      <w:r>
        <w:rPr>
          <w:color w:val="000000"/>
          <w:szCs w:val="21"/>
        </w:rPr>
        <w:t>台作为备用样品。</w:t>
      </w:r>
    </w:p>
    <w:p>
      <w:pPr>
        <w:snapToGrid w:val="0"/>
        <w:spacing w:line="440" w:lineRule="exact"/>
        <w:rPr>
          <w:rFonts w:eastAsia="黑体"/>
          <w:color w:val="000000"/>
          <w:szCs w:val="21"/>
        </w:rPr>
      </w:pPr>
    </w:p>
    <w:p>
      <w:pPr>
        <w:spacing w:line="440" w:lineRule="exact"/>
        <w:rPr>
          <w:rFonts w:eastAsia="黑体"/>
          <w:color w:val="000000"/>
          <w:szCs w:val="21"/>
        </w:rPr>
      </w:pPr>
      <w:r>
        <w:rPr>
          <w:rFonts w:eastAsia="黑体"/>
          <w:color w:val="000000"/>
          <w:szCs w:val="21"/>
        </w:rPr>
        <w:t>2 检验依据</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881"/>
        <w:gridCol w:w="2952"/>
        <w:gridCol w:w="2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08" w:type="pct"/>
            <w:vAlign w:val="center"/>
          </w:tcPr>
          <w:p>
            <w:pPr>
              <w:jc w:val="center"/>
              <w:rPr>
                <w:szCs w:val="18"/>
              </w:rPr>
            </w:pPr>
            <w:bookmarkStart w:id="0" w:name="_GoBack"/>
            <w:bookmarkEnd w:id="0"/>
            <w:r>
              <w:rPr>
                <w:szCs w:val="18"/>
              </w:rPr>
              <w:t>序号</w:t>
            </w:r>
          </w:p>
        </w:tc>
        <w:tc>
          <w:tcPr>
            <w:tcW w:w="1571" w:type="pct"/>
            <w:tcBorders>
              <w:left w:val="nil"/>
            </w:tcBorders>
            <w:vAlign w:val="center"/>
          </w:tcPr>
          <w:p>
            <w:pPr>
              <w:jc w:val="center"/>
              <w:rPr>
                <w:szCs w:val="18"/>
              </w:rPr>
            </w:pPr>
            <w:r>
              <w:rPr>
                <w:szCs w:val="18"/>
              </w:rPr>
              <w:t>检验项目</w:t>
            </w:r>
          </w:p>
        </w:tc>
        <w:tc>
          <w:tcPr>
            <w:tcW w:w="1610" w:type="pct"/>
            <w:tcBorders>
              <w:left w:val="nil"/>
            </w:tcBorders>
            <w:vAlign w:val="center"/>
          </w:tcPr>
          <w:p>
            <w:pPr>
              <w:jc w:val="center"/>
              <w:rPr>
                <w:szCs w:val="18"/>
              </w:rPr>
            </w:pPr>
            <w:r>
              <w:rPr>
                <w:szCs w:val="18"/>
              </w:rPr>
              <w:t>检验依据</w:t>
            </w:r>
          </w:p>
        </w:tc>
        <w:tc>
          <w:tcPr>
            <w:tcW w:w="1411" w:type="pct"/>
            <w:tcBorders>
              <w:left w:val="nil"/>
            </w:tcBorders>
            <w:vAlign w:val="center"/>
          </w:tcPr>
          <w:p>
            <w:pPr>
              <w:jc w:val="center"/>
              <w:rPr>
                <w:szCs w:val="18"/>
              </w:rPr>
            </w:pPr>
            <w:r>
              <w:rPr>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1</w:t>
            </w:r>
          </w:p>
        </w:tc>
        <w:tc>
          <w:tcPr>
            <w:tcW w:w="1571" w:type="pct"/>
            <w:tcBorders>
              <w:left w:val="nil"/>
            </w:tcBorders>
            <w:vAlign w:val="center"/>
          </w:tcPr>
          <w:p>
            <w:pPr>
              <w:jc w:val="center"/>
              <w:rPr>
                <w:rFonts w:eastAsiaTheme="minorEastAsia"/>
                <w:bCs/>
                <w:szCs w:val="28"/>
              </w:rPr>
            </w:pPr>
            <w:r>
              <w:rPr>
                <w:rFonts w:eastAsiaTheme="minorEastAsia"/>
                <w:bCs/>
                <w:szCs w:val="28"/>
              </w:rPr>
              <w:t>过载保护</w:t>
            </w:r>
          </w:p>
        </w:tc>
        <w:tc>
          <w:tcPr>
            <w:tcW w:w="1610" w:type="pct"/>
            <w:tcBorders>
              <w:left w:val="nil"/>
            </w:tcBorders>
            <w:vAlign w:val="center"/>
          </w:tcPr>
          <w:p>
            <w:pPr>
              <w:jc w:val="center"/>
              <w:rPr>
                <w:bCs/>
                <w:szCs w:val="28"/>
              </w:rPr>
            </w:pPr>
            <w:r>
              <w:rPr>
                <w:rFonts w:eastAsiaTheme="minorEastAsia"/>
                <w:bCs/>
                <w:szCs w:val="28"/>
              </w:rPr>
              <w:t>GB 10395.8</w:t>
            </w:r>
            <w:r>
              <w:rPr>
                <w:color w:val="000000"/>
                <w:kern w:val="0"/>
                <w:szCs w:val="21"/>
              </w:rPr>
              <w:t>-</w:t>
            </w:r>
            <w:r>
              <w:rPr>
                <w:rFonts w:eastAsiaTheme="minorEastAsia"/>
                <w:bCs/>
                <w:szCs w:val="28"/>
              </w:rPr>
              <w:t>2006</w:t>
            </w:r>
          </w:p>
        </w:tc>
        <w:tc>
          <w:tcPr>
            <w:tcW w:w="1411" w:type="pct"/>
            <w:tcBorders>
              <w:left w:val="nil"/>
            </w:tcBorders>
            <w:vAlign w:val="center"/>
          </w:tcPr>
          <w:p>
            <w:pPr>
              <w:jc w:val="center"/>
              <w:rPr>
                <w:bCs/>
                <w:szCs w:val="28"/>
              </w:rPr>
            </w:pPr>
            <w:r>
              <w:rPr>
                <w:bCs/>
                <w:szCs w:val="28"/>
              </w:rPr>
              <w:t>GB 10395.8</w:t>
            </w:r>
            <w:r>
              <w:rPr>
                <w:color w:val="000000"/>
                <w:kern w:val="0"/>
                <w:szCs w:val="21"/>
              </w:rPr>
              <w:t>-</w:t>
            </w:r>
            <w:r>
              <w:rPr>
                <w:bCs/>
                <w:szCs w:val="28"/>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2</w:t>
            </w:r>
          </w:p>
        </w:tc>
        <w:tc>
          <w:tcPr>
            <w:tcW w:w="1571" w:type="pct"/>
            <w:tcBorders>
              <w:left w:val="nil"/>
            </w:tcBorders>
            <w:vAlign w:val="center"/>
          </w:tcPr>
          <w:p>
            <w:pPr>
              <w:jc w:val="center"/>
              <w:rPr>
                <w:rFonts w:eastAsiaTheme="minorEastAsia"/>
                <w:bCs/>
                <w:szCs w:val="28"/>
              </w:rPr>
            </w:pPr>
            <w:r>
              <w:rPr>
                <w:rFonts w:eastAsiaTheme="minorEastAsia"/>
                <w:bCs/>
                <w:szCs w:val="28"/>
              </w:rPr>
              <w:t>接地装置</w:t>
            </w:r>
          </w:p>
        </w:tc>
        <w:tc>
          <w:tcPr>
            <w:tcW w:w="1610" w:type="pct"/>
            <w:tcBorders>
              <w:left w:val="nil"/>
            </w:tcBorders>
            <w:vAlign w:val="center"/>
          </w:tcPr>
          <w:p>
            <w:pPr>
              <w:jc w:val="center"/>
              <w:rPr>
                <w:bCs/>
                <w:szCs w:val="28"/>
              </w:rPr>
            </w:pPr>
            <w:r>
              <w:rPr>
                <w:rFonts w:eastAsiaTheme="minorEastAsia"/>
                <w:bCs/>
                <w:szCs w:val="28"/>
              </w:rPr>
              <w:t>GB 10395.8</w:t>
            </w:r>
            <w:r>
              <w:rPr>
                <w:color w:val="000000"/>
                <w:kern w:val="0"/>
                <w:szCs w:val="21"/>
              </w:rPr>
              <w:t>-</w:t>
            </w:r>
            <w:r>
              <w:rPr>
                <w:rFonts w:eastAsiaTheme="minorEastAsia"/>
                <w:bCs/>
                <w:szCs w:val="28"/>
              </w:rPr>
              <w:t>2006</w:t>
            </w:r>
          </w:p>
        </w:tc>
        <w:tc>
          <w:tcPr>
            <w:tcW w:w="1411" w:type="pct"/>
            <w:tcBorders>
              <w:left w:val="nil"/>
            </w:tcBorders>
            <w:vAlign w:val="center"/>
          </w:tcPr>
          <w:p>
            <w:pPr>
              <w:jc w:val="center"/>
              <w:rPr>
                <w:bCs/>
                <w:szCs w:val="28"/>
              </w:rPr>
            </w:pPr>
            <w:r>
              <w:rPr>
                <w:bCs/>
                <w:szCs w:val="28"/>
              </w:rPr>
              <w:t>GB 10395.8</w:t>
            </w:r>
            <w:r>
              <w:rPr>
                <w:color w:val="000000"/>
                <w:kern w:val="0"/>
                <w:szCs w:val="21"/>
              </w:rPr>
              <w:t>-</w:t>
            </w:r>
            <w:r>
              <w:rPr>
                <w:bCs/>
                <w:szCs w:val="28"/>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3</w:t>
            </w:r>
          </w:p>
        </w:tc>
        <w:tc>
          <w:tcPr>
            <w:tcW w:w="1571" w:type="pct"/>
            <w:tcBorders>
              <w:left w:val="nil"/>
            </w:tcBorders>
            <w:vAlign w:val="center"/>
          </w:tcPr>
          <w:p>
            <w:pPr>
              <w:jc w:val="center"/>
              <w:rPr>
                <w:rFonts w:eastAsiaTheme="minorEastAsia"/>
                <w:bCs/>
                <w:szCs w:val="28"/>
              </w:rPr>
            </w:pPr>
            <w:r>
              <w:rPr>
                <w:rFonts w:eastAsiaTheme="minorEastAsia"/>
                <w:bCs/>
                <w:szCs w:val="28"/>
              </w:rPr>
              <w:t>绝缘电阻</w:t>
            </w:r>
          </w:p>
        </w:tc>
        <w:tc>
          <w:tcPr>
            <w:tcW w:w="1610"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c>
          <w:tcPr>
            <w:tcW w:w="1411" w:type="pct"/>
            <w:tcBorders>
              <w:left w:val="nil"/>
            </w:tcBorders>
            <w:vAlign w:val="center"/>
          </w:tcPr>
          <w:p>
            <w:pPr>
              <w:jc w:val="center"/>
              <w:rPr>
                <w:bCs/>
                <w:szCs w:val="28"/>
              </w:rPr>
            </w:pPr>
            <w:r>
              <w:rPr>
                <w:bCs/>
                <w:szCs w:val="28"/>
              </w:rPr>
              <w:t>GB/T 12785</w:t>
            </w:r>
            <w:r>
              <w:rPr>
                <w:color w:val="000000"/>
                <w:kern w:val="0"/>
                <w:szCs w:val="21"/>
              </w:rPr>
              <w:t>-</w:t>
            </w:r>
            <w:r>
              <w:rPr>
                <w:bCs/>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4</w:t>
            </w:r>
          </w:p>
        </w:tc>
        <w:tc>
          <w:tcPr>
            <w:tcW w:w="1571" w:type="pct"/>
            <w:tcBorders>
              <w:left w:val="nil"/>
            </w:tcBorders>
            <w:vAlign w:val="center"/>
          </w:tcPr>
          <w:p>
            <w:pPr>
              <w:snapToGrid w:val="0"/>
              <w:jc w:val="center"/>
              <w:rPr>
                <w:rFonts w:eastAsiaTheme="minorEastAsia"/>
                <w:bCs/>
                <w:szCs w:val="28"/>
              </w:rPr>
            </w:pPr>
            <w:r>
              <w:rPr>
                <w:rFonts w:eastAsiaTheme="minorEastAsia"/>
                <w:bCs/>
                <w:szCs w:val="28"/>
              </w:rPr>
              <w:t>电泵引出电缆</w:t>
            </w:r>
          </w:p>
        </w:tc>
        <w:tc>
          <w:tcPr>
            <w:tcW w:w="1610"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c>
          <w:tcPr>
            <w:tcW w:w="1411"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5</w:t>
            </w:r>
          </w:p>
        </w:tc>
        <w:tc>
          <w:tcPr>
            <w:tcW w:w="1571" w:type="pct"/>
            <w:tcBorders>
              <w:left w:val="nil"/>
            </w:tcBorders>
            <w:vAlign w:val="center"/>
          </w:tcPr>
          <w:p>
            <w:pPr>
              <w:jc w:val="center"/>
              <w:rPr>
                <w:rFonts w:eastAsiaTheme="minorEastAsia"/>
                <w:bCs/>
                <w:szCs w:val="28"/>
              </w:rPr>
            </w:pPr>
            <w:r>
              <w:rPr>
                <w:rFonts w:eastAsiaTheme="minorEastAsia"/>
                <w:bCs/>
                <w:szCs w:val="28"/>
              </w:rPr>
              <w:t>定子绕组耐电压</w:t>
            </w:r>
          </w:p>
        </w:tc>
        <w:tc>
          <w:tcPr>
            <w:tcW w:w="1610"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c>
          <w:tcPr>
            <w:tcW w:w="1411"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6</w:t>
            </w:r>
          </w:p>
        </w:tc>
        <w:tc>
          <w:tcPr>
            <w:tcW w:w="1571" w:type="pct"/>
            <w:tcBorders>
              <w:left w:val="nil"/>
            </w:tcBorders>
            <w:vAlign w:val="center"/>
          </w:tcPr>
          <w:p>
            <w:pPr>
              <w:jc w:val="center"/>
              <w:rPr>
                <w:rFonts w:eastAsiaTheme="minorEastAsia"/>
                <w:bCs/>
                <w:szCs w:val="28"/>
              </w:rPr>
            </w:pPr>
            <w:r>
              <w:rPr>
                <w:rFonts w:eastAsiaTheme="minorEastAsia"/>
                <w:bCs/>
                <w:szCs w:val="28"/>
              </w:rPr>
              <w:t>效率</w:t>
            </w:r>
          </w:p>
        </w:tc>
        <w:tc>
          <w:tcPr>
            <w:tcW w:w="1610" w:type="pct"/>
            <w:tcBorders>
              <w:left w:val="nil"/>
            </w:tcBorders>
            <w:vAlign w:val="center"/>
          </w:tcPr>
          <w:p>
            <w:pPr>
              <w:jc w:val="center"/>
              <w:rPr>
                <w:bCs/>
                <w:szCs w:val="28"/>
              </w:rPr>
            </w:pPr>
            <w:r>
              <w:rPr>
                <w:bCs/>
                <w:szCs w:val="28"/>
              </w:rPr>
              <w:t>GB 32030</w:t>
            </w:r>
            <w:r>
              <w:rPr>
                <w:color w:val="000000"/>
                <w:kern w:val="0"/>
                <w:szCs w:val="21"/>
              </w:rPr>
              <w:t>-</w:t>
            </w:r>
            <w:r>
              <w:rPr>
                <w:bCs/>
                <w:szCs w:val="28"/>
              </w:rPr>
              <w:t xml:space="preserve">2022 </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c>
          <w:tcPr>
            <w:tcW w:w="1411" w:type="pct"/>
            <w:tcBorders>
              <w:left w:val="nil"/>
            </w:tcBorders>
            <w:vAlign w:val="center"/>
          </w:tcPr>
          <w:p>
            <w:pPr>
              <w:jc w:val="center"/>
              <w:rPr>
                <w:bCs/>
                <w:szCs w:val="28"/>
              </w:rPr>
            </w:pPr>
            <w:r>
              <w:rPr>
                <w:bCs/>
                <w:szCs w:val="28"/>
              </w:rPr>
              <w:t>GB/T 12785</w:t>
            </w:r>
            <w:r>
              <w:rPr>
                <w:color w:val="000000"/>
                <w:kern w:val="0"/>
                <w:szCs w:val="21"/>
              </w:rPr>
              <w:t>-</w:t>
            </w:r>
            <w:r>
              <w:rPr>
                <w:bCs/>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7</w:t>
            </w:r>
          </w:p>
        </w:tc>
        <w:tc>
          <w:tcPr>
            <w:tcW w:w="1571" w:type="pct"/>
            <w:tcBorders>
              <w:left w:val="nil"/>
            </w:tcBorders>
            <w:vAlign w:val="center"/>
          </w:tcPr>
          <w:p>
            <w:pPr>
              <w:jc w:val="center"/>
              <w:rPr>
                <w:rFonts w:eastAsiaTheme="minorEastAsia"/>
                <w:bCs/>
                <w:szCs w:val="28"/>
              </w:rPr>
            </w:pPr>
            <w:r>
              <w:rPr>
                <w:rFonts w:eastAsiaTheme="minorEastAsia"/>
                <w:bCs/>
                <w:szCs w:val="28"/>
              </w:rPr>
              <w:t>安全标志</w:t>
            </w:r>
          </w:p>
        </w:tc>
        <w:tc>
          <w:tcPr>
            <w:tcW w:w="1610" w:type="pct"/>
            <w:tcBorders>
              <w:left w:val="nil"/>
            </w:tcBorders>
            <w:vAlign w:val="center"/>
          </w:tcPr>
          <w:p>
            <w:pPr>
              <w:jc w:val="center"/>
              <w:rPr>
                <w:rFonts w:eastAsiaTheme="minorEastAsia"/>
                <w:bCs/>
                <w:szCs w:val="28"/>
              </w:rPr>
            </w:pPr>
            <w:r>
              <w:rPr>
                <w:rFonts w:eastAsiaTheme="minorEastAsia"/>
                <w:bCs/>
                <w:szCs w:val="28"/>
              </w:rPr>
              <w:t>GB 10395.8</w:t>
            </w:r>
            <w:r>
              <w:rPr>
                <w:color w:val="000000"/>
                <w:kern w:val="0"/>
                <w:szCs w:val="21"/>
              </w:rPr>
              <w:t>-</w:t>
            </w:r>
            <w:r>
              <w:rPr>
                <w:rFonts w:eastAsiaTheme="minorEastAsia"/>
                <w:bCs/>
                <w:szCs w:val="28"/>
              </w:rPr>
              <w:t>2006</w:t>
            </w:r>
          </w:p>
          <w:p>
            <w:pPr>
              <w:jc w:val="center"/>
              <w:rPr>
                <w:bCs/>
                <w:szCs w:val="28"/>
              </w:rPr>
            </w:pPr>
            <w:r>
              <w:rPr>
                <w:rFonts w:eastAsiaTheme="minorEastAsia"/>
                <w:bCs/>
                <w:szCs w:val="28"/>
              </w:rPr>
              <w:t>GB 10396</w:t>
            </w:r>
            <w:r>
              <w:rPr>
                <w:color w:val="000000"/>
                <w:kern w:val="0"/>
                <w:szCs w:val="21"/>
              </w:rPr>
              <w:t>-</w:t>
            </w:r>
            <w:r>
              <w:rPr>
                <w:rFonts w:eastAsiaTheme="minorEastAsia"/>
                <w:bCs/>
                <w:szCs w:val="28"/>
              </w:rPr>
              <w:t>2006</w:t>
            </w:r>
          </w:p>
        </w:tc>
        <w:tc>
          <w:tcPr>
            <w:tcW w:w="1411" w:type="pct"/>
            <w:tcBorders>
              <w:left w:val="nil"/>
            </w:tcBorders>
            <w:vAlign w:val="center"/>
          </w:tcPr>
          <w:p>
            <w:pPr>
              <w:jc w:val="center"/>
              <w:rPr>
                <w:bCs/>
                <w:szCs w:val="28"/>
              </w:rPr>
            </w:pPr>
            <w:r>
              <w:rPr>
                <w:bCs/>
                <w:szCs w:val="28"/>
              </w:rPr>
              <w:t>GB 10395.8</w:t>
            </w:r>
            <w:r>
              <w:rPr>
                <w:color w:val="000000"/>
                <w:kern w:val="0"/>
                <w:szCs w:val="21"/>
              </w:rPr>
              <w:t>-</w:t>
            </w:r>
            <w:r>
              <w:rPr>
                <w:bCs/>
                <w:szCs w:val="28"/>
              </w:rPr>
              <w:t>2006</w:t>
            </w:r>
          </w:p>
          <w:p>
            <w:pPr>
              <w:jc w:val="center"/>
              <w:rPr>
                <w:bCs/>
                <w:szCs w:val="28"/>
              </w:rPr>
            </w:pPr>
            <w:r>
              <w:rPr>
                <w:bCs/>
                <w:szCs w:val="28"/>
              </w:rPr>
              <w:t>GB 10396</w:t>
            </w:r>
            <w:r>
              <w:rPr>
                <w:color w:val="000000"/>
                <w:kern w:val="0"/>
                <w:szCs w:val="21"/>
              </w:rPr>
              <w:t>-</w:t>
            </w:r>
            <w:r>
              <w:rPr>
                <w:bCs/>
                <w:szCs w:val="28"/>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8</w:t>
            </w:r>
          </w:p>
        </w:tc>
        <w:tc>
          <w:tcPr>
            <w:tcW w:w="1571" w:type="pct"/>
            <w:tcBorders>
              <w:left w:val="nil"/>
            </w:tcBorders>
            <w:vAlign w:val="center"/>
          </w:tcPr>
          <w:p>
            <w:pPr>
              <w:jc w:val="center"/>
              <w:rPr>
                <w:rFonts w:eastAsiaTheme="minorEastAsia"/>
                <w:bCs/>
                <w:szCs w:val="28"/>
              </w:rPr>
            </w:pPr>
            <w:r>
              <w:rPr>
                <w:rFonts w:eastAsiaTheme="minorEastAsia"/>
                <w:bCs/>
                <w:szCs w:val="28"/>
              </w:rPr>
              <w:t>规定点流量与扬程</w:t>
            </w:r>
          </w:p>
        </w:tc>
        <w:tc>
          <w:tcPr>
            <w:tcW w:w="1610" w:type="pct"/>
            <w:tcBorders>
              <w:left w:val="nil"/>
            </w:tcBorders>
            <w:vAlign w:val="center"/>
          </w:tcPr>
          <w:p>
            <w:pPr>
              <w:jc w:val="center"/>
              <w:rPr>
                <w:bCs/>
                <w:szCs w:val="28"/>
              </w:rPr>
            </w:pPr>
            <w:r>
              <w:rPr>
                <w:bCs/>
                <w:szCs w:val="28"/>
              </w:rPr>
              <w:t>GB 32030</w:t>
            </w:r>
            <w:r>
              <w:rPr>
                <w:color w:val="000000"/>
                <w:kern w:val="0"/>
                <w:szCs w:val="21"/>
              </w:rPr>
              <w:t>-</w:t>
            </w:r>
            <w:r>
              <w:rPr>
                <w:bCs/>
                <w:szCs w:val="28"/>
              </w:rPr>
              <w:t>2022</w:t>
            </w:r>
          </w:p>
          <w:p>
            <w:pPr>
              <w:jc w:val="center"/>
              <w:rPr>
                <w:bCs/>
                <w:szCs w:val="28"/>
              </w:rPr>
            </w:pPr>
            <w:r>
              <w:rPr>
                <w:bCs/>
                <w:szCs w:val="28"/>
              </w:rPr>
              <w:t>GB/T 2816</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c>
          <w:tcPr>
            <w:tcW w:w="1411" w:type="pct"/>
            <w:tcBorders>
              <w:left w:val="nil"/>
            </w:tcBorders>
            <w:vAlign w:val="center"/>
          </w:tcPr>
          <w:p>
            <w:pPr>
              <w:jc w:val="center"/>
              <w:rPr>
                <w:bCs/>
                <w:szCs w:val="28"/>
              </w:rPr>
            </w:pPr>
            <w:r>
              <w:rPr>
                <w:bCs/>
                <w:szCs w:val="28"/>
              </w:rPr>
              <w:t>GB/T 12785</w:t>
            </w:r>
            <w:r>
              <w:rPr>
                <w:color w:val="000000"/>
                <w:kern w:val="0"/>
                <w:szCs w:val="21"/>
              </w:rPr>
              <w:t>-</w:t>
            </w:r>
            <w:r>
              <w:rPr>
                <w:bCs/>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9</w:t>
            </w:r>
          </w:p>
        </w:tc>
        <w:tc>
          <w:tcPr>
            <w:tcW w:w="1571" w:type="pct"/>
            <w:tcBorders>
              <w:left w:val="nil"/>
            </w:tcBorders>
            <w:vAlign w:val="center"/>
          </w:tcPr>
          <w:p>
            <w:pPr>
              <w:jc w:val="center"/>
              <w:rPr>
                <w:rFonts w:eastAsiaTheme="minorEastAsia"/>
                <w:bCs/>
                <w:szCs w:val="28"/>
              </w:rPr>
            </w:pPr>
            <w:r>
              <w:rPr>
                <w:rFonts w:eastAsiaTheme="minorEastAsia"/>
                <w:bCs/>
                <w:szCs w:val="28"/>
              </w:rPr>
              <w:t>功率因数</w:t>
            </w:r>
          </w:p>
        </w:tc>
        <w:tc>
          <w:tcPr>
            <w:tcW w:w="1610"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c>
          <w:tcPr>
            <w:tcW w:w="1411" w:type="pct"/>
            <w:tcBorders>
              <w:left w:val="nil"/>
            </w:tcBorders>
            <w:vAlign w:val="center"/>
          </w:tcPr>
          <w:p>
            <w:pPr>
              <w:jc w:val="center"/>
              <w:rPr>
                <w:bCs/>
                <w:szCs w:val="28"/>
              </w:rPr>
            </w:pPr>
            <w:r>
              <w:rPr>
                <w:bCs/>
                <w:szCs w:val="28"/>
              </w:rPr>
              <w:t>GB/T 12785</w:t>
            </w:r>
            <w:r>
              <w:rPr>
                <w:color w:val="000000"/>
                <w:kern w:val="0"/>
                <w:szCs w:val="21"/>
              </w:rPr>
              <w:t>-</w:t>
            </w:r>
            <w:r>
              <w:rPr>
                <w:bCs/>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10</w:t>
            </w:r>
          </w:p>
        </w:tc>
        <w:tc>
          <w:tcPr>
            <w:tcW w:w="1571" w:type="pct"/>
            <w:tcBorders>
              <w:left w:val="nil"/>
            </w:tcBorders>
            <w:vAlign w:val="center"/>
          </w:tcPr>
          <w:p>
            <w:pPr>
              <w:jc w:val="center"/>
              <w:rPr>
                <w:rFonts w:eastAsiaTheme="minorEastAsia"/>
                <w:bCs/>
                <w:szCs w:val="28"/>
              </w:rPr>
            </w:pPr>
            <w:r>
              <w:rPr>
                <w:rFonts w:eastAsiaTheme="minorEastAsia"/>
                <w:bCs/>
                <w:szCs w:val="28"/>
              </w:rPr>
              <w:t>定子温升限值</w:t>
            </w:r>
          </w:p>
        </w:tc>
        <w:tc>
          <w:tcPr>
            <w:tcW w:w="1610"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c>
          <w:tcPr>
            <w:tcW w:w="1411" w:type="pct"/>
            <w:tcBorders>
              <w:left w:val="nil"/>
            </w:tcBorders>
            <w:vAlign w:val="center"/>
          </w:tcPr>
          <w:p>
            <w:pPr>
              <w:jc w:val="center"/>
              <w:rPr>
                <w:bCs/>
                <w:szCs w:val="28"/>
              </w:rPr>
            </w:pPr>
            <w:r>
              <w:rPr>
                <w:bCs/>
                <w:szCs w:val="28"/>
              </w:rPr>
              <w:t>GB/T 12785</w:t>
            </w:r>
            <w:r>
              <w:rPr>
                <w:color w:val="000000"/>
                <w:kern w:val="0"/>
                <w:szCs w:val="21"/>
              </w:rPr>
              <w:t>-</w:t>
            </w:r>
            <w:r>
              <w:rPr>
                <w:bCs/>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8" w:type="pct"/>
            <w:vAlign w:val="center"/>
          </w:tcPr>
          <w:p>
            <w:pPr>
              <w:jc w:val="center"/>
              <w:rPr>
                <w:rFonts w:eastAsiaTheme="minorEastAsia"/>
                <w:bCs/>
                <w:szCs w:val="28"/>
              </w:rPr>
            </w:pPr>
            <w:r>
              <w:rPr>
                <w:rFonts w:eastAsiaTheme="minorEastAsia"/>
                <w:bCs/>
                <w:szCs w:val="28"/>
              </w:rPr>
              <w:t>11</w:t>
            </w:r>
          </w:p>
        </w:tc>
        <w:tc>
          <w:tcPr>
            <w:tcW w:w="1571" w:type="pct"/>
            <w:tcBorders>
              <w:left w:val="nil"/>
            </w:tcBorders>
            <w:vAlign w:val="center"/>
          </w:tcPr>
          <w:p>
            <w:pPr>
              <w:jc w:val="center"/>
              <w:rPr>
                <w:rFonts w:eastAsiaTheme="minorEastAsia"/>
                <w:bCs/>
                <w:szCs w:val="28"/>
              </w:rPr>
            </w:pPr>
            <w:r>
              <w:rPr>
                <w:rFonts w:eastAsiaTheme="minorEastAsia"/>
                <w:bCs/>
                <w:szCs w:val="28"/>
              </w:rPr>
              <w:t>电机内腔水（气）压试验</w:t>
            </w:r>
          </w:p>
        </w:tc>
        <w:tc>
          <w:tcPr>
            <w:tcW w:w="1610"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c>
          <w:tcPr>
            <w:tcW w:w="1411" w:type="pct"/>
            <w:tcBorders>
              <w:left w:val="nil"/>
            </w:tcBorders>
            <w:vAlign w:val="center"/>
          </w:tcPr>
          <w:p>
            <w:pPr>
              <w:jc w:val="center"/>
              <w:rPr>
                <w:bCs/>
                <w:szCs w:val="28"/>
              </w:rPr>
            </w:pPr>
            <w:r>
              <w:rPr>
                <w:bCs/>
                <w:szCs w:val="28"/>
              </w:rPr>
              <w:t>GB/T 2818</w:t>
            </w:r>
            <w:r>
              <w:rPr>
                <w:color w:val="000000"/>
                <w:kern w:val="0"/>
                <w:szCs w:val="21"/>
              </w:rPr>
              <w:t>-</w:t>
            </w:r>
            <w:r>
              <w:rPr>
                <w:bCs/>
                <w:szCs w:val="28"/>
              </w:rPr>
              <w:t>2014</w:t>
            </w:r>
          </w:p>
          <w:p>
            <w:pPr>
              <w:jc w:val="center"/>
              <w:rPr>
                <w:bCs/>
                <w:szCs w:val="28"/>
              </w:rPr>
            </w:pPr>
            <w:r>
              <w:rPr>
                <w:bCs/>
                <w:szCs w:val="28"/>
              </w:rPr>
              <w:t>GB/T 24674</w:t>
            </w:r>
            <w:r>
              <w:rPr>
                <w:color w:val="000000"/>
                <w:kern w:val="0"/>
                <w:szCs w:val="21"/>
              </w:rPr>
              <w:t>-</w:t>
            </w:r>
            <w:r>
              <w:rPr>
                <w:bCs/>
                <w:szCs w:val="28"/>
              </w:rPr>
              <w:t>2021</w:t>
            </w:r>
          </w:p>
          <w:p>
            <w:pPr>
              <w:jc w:val="center"/>
              <w:rPr>
                <w:bCs/>
                <w:szCs w:val="28"/>
              </w:rPr>
            </w:pPr>
            <w:r>
              <w:rPr>
                <w:bCs/>
                <w:szCs w:val="28"/>
              </w:rPr>
              <w:t>GB/T 25409</w:t>
            </w:r>
            <w:r>
              <w:rPr>
                <w:color w:val="000000"/>
                <w:kern w:val="0"/>
                <w:szCs w:val="21"/>
              </w:rPr>
              <w:t>-</w:t>
            </w:r>
            <w:r>
              <w:rPr>
                <w:bCs/>
                <w:szCs w:val="28"/>
              </w:rPr>
              <w:t>2010</w:t>
            </w:r>
          </w:p>
          <w:p>
            <w:pPr>
              <w:jc w:val="center"/>
              <w:rPr>
                <w:bCs/>
                <w:szCs w:val="28"/>
              </w:rPr>
            </w:pPr>
            <w:r>
              <w:rPr>
                <w:bCs/>
                <w:szCs w:val="28"/>
              </w:rPr>
              <w:t>JB/T 8645</w:t>
            </w:r>
            <w:r>
              <w:rPr>
                <w:color w:val="000000"/>
                <w:kern w:val="0"/>
                <w:szCs w:val="21"/>
              </w:rPr>
              <w:t>-</w:t>
            </w:r>
            <w:r>
              <w:rPr>
                <w:bCs/>
                <w:szCs w:val="28"/>
              </w:rPr>
              <w:t>2011</w:t>
            </w:r>
          </w:p>
          <w:p>
            <w:pPr>
              <w:jc w:val="center"/>
              <w:rPr>
                <w:bCs/>
                <w:szCs w:val="28"/>
              </w:rPr>
            </w:pPr>
            <w:r>
              <w:rPr>
                <w:bCs/>
                <w:szCs w:val="28"/>
              </w:rPr>
              <w:t>JB/T 8857</w:t>
            </w:r>
            <w:r>
              <w:rPr>
                <w:color w:val="000000"/>
                <w:kern w:val="0"/>
                <w:szCs w:val="21"/>
              </w:rPr>
              <w:t>-</w:t>
            </w:r>
            <w:r>
              <w:rPr>
                <w:bCs/>
                <w:szCs w:val="28"/>
              </w:rPr>
              <w:t>2011</w:t>
            </w:r>
          </w:p>
          <w:p>
            <w:pPr>
              <w:jc w:val="center"/>
              <w:rPr>
                <w:bCs/>
                <w:szCs w:val="28"/>
              </w:rPr>
            </w:pPr>
            <w:r>
              <w:rPr>
                <w:bCs/>
                <w:szCs w:val="28"/>
              </w:rPr>
              <w:t>JB/T 10179</w:t>
            </w:r>
            <w:r>
              <w:rPr>
                <w:color w:val="000000"/>
                <w:kern w:val="0"/>
                <w:szCs w:val="21"/>
              </w:rPr>
              <w:t>-</w:t>
            </w:r>
            <w:r>
              <w:rPr>
                <w:bCs/>
                <w:szCs w:val="28"/>
              </w:rPr>
              <w:t>2016</w:t>
            </w:r>
          </w:p>
          <w:p>
            <w:pPr>
              <w:jc w:val="center"/>
              <w:rPr>
                <w:bCs/>
                <w:szCs w:val="28"/>
              </w:rPr>
            </w:pPr>
            <w:r>
              <w:rPr>
                <w:bCs/>
                <w:szCs w:val="28"/>
              </w:rPr>
              <w:t>JB/T 10377</w:t>
            </w:r>
            <w:r>
              <w:rPr>
                <w:color w:val="000000"/>
                <w:kern w:val="0"/>
                <w:szCs w:val="21"/>
              </w:rPr>
              <w:t>-</w:t>
            </w:r>
            <w:r>
              <w:rPr>
                <w:bCs/>
                <w:szCs w:val="28"/>
              </w:rPr>
              <w:t>2015</w:t>
            </w:r>
          </w:p>
          <w:p>
            <w:pPr>
              <w:jc w:val="center"/>
              <w:rPr>
                <w:bCs/>
                <w:szCs w:val="28"/>
              </w:rPr>
            </w:pPr>
            <w:r>
              <w:rPr>
                <w:bCs/>
                <w:szCs w:val="28"/>
              </w:rPr>
              <w:t>JB/T 10608</w:t>
            </w:r>
            <w:r>
              <w:rPr>
                <w:color w:val="000000"/>
                <w:kern w:val="0"/>
                <w:szCs w:val="21"/>
              </w:rPr>
              <w:t>-</w:t>
            </w:r>
            <w:r>
              <w:rPr>
                <w:bCs/>
                <w:szCs w:val="28"/>
              </w:rPr>
              <w:t>2017</w:t>
            </w:r>
          </w:p>
          <w:p>
            <w:pPr>
              <w:jc w:val="center"/>
              <w:rPr>
                <w:bCs/>
                <w:szCs w:val="28"/>
              </w:rPr>
            </w:pPr>
            <w:r>
              <w:rPr>
                <w:bCs/>
                <w:szCs w:val="28"/>
              </w:rPr>
              <w:t>CJ/T 472</w:t>
            </w:r>
            <w:r>
              <w:rPr>
                <w:color w:val="000000"/>
                <w:kern w:val="0"/>
                <w:szCs w:val="21"/>
              </w:rPr>
              <w:t>-</w:t>
            </w:r>
            <w:r>
              <w:rPr>
                <w:bCs/>
                <w:szCs w:val="2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4"/>
            <w:vAlign w:val="center"/>
          </w:tcPr>
          <w:p>
            <w:pPr>
              <w:jc w:val="left"/>
              <w:rPr>
                <w:rFonts w:eastAsiaTheme="minorEastAsia"/>
                <w:bCs/>
                <w:szCs w:val="28"/>
              </w:rPr>
            </w:pPr>
            <w:r>
              <w:rPr>
                <w:rFonts w:eastAsiaTheme="minorEastAsia"/>
                <w:bCs/>
                <w:szCs w:val="28"/>
              </w:rPr>
              <w:t>注：潜水电泵配套干式或充油式电机不做“电机内腔水（气）压试验”项目，配套充水式电机做“电机内腔水（气）压试验”项目。</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pacing w:line="440" w:lineRule="exact"/>
        <w:ind w:firstLine="420" w:firstLineChars="200"/>
        <w:rPr>
          <w:rFonts w:eastAsia="黑体"/>
          <w:color w:val="000000"/>
          <w:szCs w:val="21"/>
        </w:rPr>
      </w:pPr>
      <w:r>
        <w:rPr>
          <w:color w:val="000000"/>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Cs w:val="21"/>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rFonts w:eastAsiaTheme="minorEastAsia"/>
          <w:color w:val="000000"/>
          <w:szCs w:val="21"/>
        </w:rPr>
      </w:pPr>
      <w:r>
        <w:rPr>
          <w:rFonts w:eastAsiaTheme="minorEastAsia"/>
          <w:color w:val="000000"/>
          <w:szCs w:val="21"/>
        </w:rPr>
        <w:t>3.1依据标准</w:t>
      </w:r>
    </w:p>
    <w:p>
      <w:pPr>
        <w:snapToGrid w:val="0"/>
        <w:spacing w:line="440" w:lineRule="exact"/>
        <w:ind w:firstLine="420" w:firstLineChars="200"/>
        <w:rPr>
          <w:rFonts w:eastAsiaTheme="minorEastAsia"/>
          <w:color w:val="000000"/>
          <w:szCs w:val="21"/>
        </w:rPr>
      </w:pPr>
      <w:r>
        <w:rPr>
          <w:rFonts w:eastAsiaTheme="minorEastAsia"/>
          <w:color w:val="000000"/>
          <w:szCs w:val="21"/>
        </w:rPr>
        <w:t>GB 10395.8</w:t>
      </w:r>
      <w:r>
        <w:t>-</w:t>
      </w:r>
      <w:r>
        <w:rPr>
          <w:rFonts w:eastAsiaTheme="minorEastAsia"/>
          <w:color w:val="000000"/>
          <w:szCs w:val="21"/>
        </w:rPr>
        <w:t>2006</w:t>
      </w:r>
      <w:r>
        <w:rPr>
          <w:rFonts w:hint="eastAsia" w:eastAsiaTheme="minorEastAsia"/>
          <w:color w:val="000000"/>
          <w:szCs w:val="21"/>
        </w:rPr>
        <w:t xml:space="preserve"> </w:t>
      </w:r>
      <w:r>
        <w:rPr>
          <w:rFonts w:eastAsiaTheme="minorEastAsia"/>
          <w:color w:val="000000"/>
          <w:szCs w:val="21"/>
        </w:rPr>
        <w:t>农林拖拉机和机械安全技术要求 第8部分：排灌泵和泵机组</w:t>
      </w:r>
    </w:p>
    <w:p>
      <w:pPr>
        <w:snapToGrid w:val="0"/>
        <w:spacing w:line="440" w:lineRule="exact"/>
        <w:ind w:firstLine="420" w:firstLineChars="200"/>
        <w:rPr>
          <w:rFonts w:eastAsiaTheme="minorEastAsia"/>
          <w:color w:val="000000"/>
          <w:szCs w:val="21"/>
        </w:rPr>
      </w:pPr>
      <w:r>
        <w:rPr>
          <w:rFonts w:eastAsiaTheme="minorEastAsia"/>
          <w:color w:val="000000"/>
          <w:szCs w:val="21"/>
        </w:rPr>
        <w:t>GB 10396</w:t>
      </w:r>
      <w:r>
        <w:t>-</w:t>
      </w:r>
      <w:r>
        <w:rPr>
          <w:rFonts w:eastAsiaTheme="minorEastAsia"/>
          <w:color w:val="000000"/>
          <w:szCs w:val="21"/>
        </w:rPr>
        <w:t>2006</w:t>
      </w:r>
      <w:r>
        <w:rPr>
          <w:rFonts w:hint="eastAsia" w:eastAsiaTheme="minorEastAsia"/>
          <w:color w:val="000000"/>
          <w:szCs w:val="21"/>
        </w:rPr>
        <w:t xml:space="preserve"> </w:t>
      </w:r>
      <w:r>
        <w:rPr>
          <w:rFonts w:eastAsiaTheme="minorEastAsia"/>
          <w:color w:val="000000"/>
          <w:szCs w:val="21"/>
        </w:rPr>
        <w:t>农林拖拉机和机械、草坪和园艺动力机械安全标志和危险图形总则</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 32030-2022 潜水电泵能效限定值及能效等级</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2816-2014 井用潜水泵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2818-2014 井用潜水异步电动机</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24674-2021 污水污物潜水电泵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25409-2010 小型潜水电泵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8645-2011 潜水螺杆泵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8857-2011 离心式潜污泵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10179-2016 混流式、轴流式潜水电泵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10377-2015 中小型轴流潜水电泵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10608-2017 混流潜水电泵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CJ/T 472-2015 潜水排污泵</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rFonts w:eastAsiaTheme="minorEastAsia"/>
          <w:color w:val="000000"/>
          <w:szCs w:val="21"/>
        </w:rPr>
      </w:pPr>
      <w:r>
        <w:rPr>
          <w:rFonts w:eastAsiaTheme="minorEastAsia"/>
          <w:color w:val="000000"/>
          <w:szCs w:val="21"/>
        </w:rPr>
        <w:t>3.2判定原则</w:t>
      </w:r>
    </w:p>
    <w:p>
      <w:pPr>
        <w:snapToGrid w:val="0"/>
        <w:spacing w:line="440" w:lineRule="exact"/>
        <w:ind w:firstLine="417" w:firstLineChars="199"/>
        <w:rPr>
          <w:color w:val="000000"/>
          <w:szCs w:val="21"/>
        </w:rPr>
      </w:pPr>
      <w:r>
        <w:rPr>
          <w:color w:val="000000"/>
          <w:szCs w:val="21"/>
        </w:rPr>
        <w:t>经检验，本细则表1中检验依据序号1～7检验项目全项次合格，并且序号8～11检验项目中不合格项次不多于2个，判定为被抽查产品所检项目未发现不合格；否则，判定被抽查产品不合格。</w:t>
      </w:r>
    </w:p>
    <w:p>
      <w:pPr>
        <w:snapToGrid w:val="0"/>
        <w:spacing w:line="440" w:lineRule="exact"/>
        <w:ind w:firstLine="417" w:firstLineChars="199"/>
        <w:rPr>
          <w:color w:val="000000"/>
          <w:szCs w:val="21"/>
        </w:rPr>
      </w:pPr>
      <w:r>
        <w:rPr>
          <w:color w:val="000000"/>
          <w:szCs w:val="21"/>
        </w:rPr>
        <w:t>注：每台样机每个检验项目定义为1个项次。</w:t>
      </w:r>
    </w:p>
    <w:p>
      <w:pPr>
        <w:snapToGrid w:val="0"/>
        <w:spacing w:line="440" w:lineRule="exact"/>
        <w:ind w:firstLine="417" w:firstLineChars="199"/>
        <w:rPr>
          <w:color w:val="000000"/>
          <w:szCs w:val="21"/>
        </w:rPr>
      </w:pPr>
      <w:r>
        <w:rPr>
          <w:szCs w:val="21"/>
        </w:rPr>
        <w:t>若被检产品明示的质量要求高于本细则中</w:t>
      </w:r>
      <w:r>
        <w:rPr>
          <w:color w:val="000000"/>
          <w:szCs w:val="21"/>
        </w:rPr>
        <w:t>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sectPr>
      <w:pgSz w:w="11906" w:h="16838"/>
      <w:pgMar w:top="1985"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jZmQwNjQyZDI1ZmI4YWQ2NTAwN2VjYmUzODViZmYifQ=="/>
  </w:docVars>
  <w:rsids>
    <w:rsidRoot w:val="6A6A3B7B"/>
    <w:rsid w:val="0009323B"/>
    <w:rsid w:val="000939E3"/>
    <w:rsid w:val="000B4818"/>
    <w:rsid w:val="000D48C4"/>
    <w:rsid w:val="00145532"/>
    <w:rsid w:val="001E5C2E"/>
    <w:rsid w:val="00222F48"/>
    <w:rsid w:val="00241F2B"/>
    <w:rsid w:val="00284B86"/>
    <w:rsid w:val="00284D23"/>
    <w:rsid w:val="002B34F6"/>
    <w:rsid w:val="002F557A"/>
    <w:rsid w:val="003940DD"/>
    <w:rsid w:val="003C135C"/>
    <w:rsid w:val="003D4EFE"/>
    <w:rsid w:val="003F5405"/>
    <w:rsid w:val="00401910"/>
    <w:rsid w:val="0047583E"/>
    <w:rsid w:val="00477D01"/>
    <w:rsid w:val="004D5725"/>
    <w:rsid w:val="00597D35"/>
    <w:rsid w:val="005C278E"/>
    <w:rsid w:val="005C2C47"/>
    <w:rsid w:val="00687FBF"/>
    <w:rsid w:val="00693438"/>
    <w:rsid w:val="006F5375"/>
    <w:rsid w:val="0074574B"/>
    <w:rsid w:val="008A2F9E"/>
    <w:rsid w:val="008A437E"/>
    <w:rsid w:val="00917EE8"/>
    <w:rsid w:val="009B023B"/>
    <w:rsid w:val="00A6619E"/>
    <w:rsid w:val="00B67E71"/>
    <w:rsid w:val="00B855E3"/>
    <w:rsid w:val="00B86D8E"/>
    <w:rsid w:val="00BA0963"/>
    <w:rsid w:val="00C17BA5"/>
    <w:rsid w:val="00C80ABF"/>
    <w:rsid w:val="00CD38A0"/>
    <w:rsid w:val="00D00A36"/>
    <w:rsid w:val="00D022D5"/>
    <w:rsid w:val="00D30BF0"/>
    <w:rsid w:val="00D60B79"/>
    <w:rsid w:val="00D76F45"/>
    <w:rsid w:val="00E136AA"/>
    <w:rsid w:val="00E94D77"/>
    <w:rsid w:val="00EF11C2"/>
    <w:rsid w:val="00EF6603"/>
    <w:rsid w:val="00FA1C40"/>
    <w:rsid w:val="02367D48"/>
    <w:rsid w:val="0CFC0E29"/>
    <w:rsid w:val="121626B6"/>
    <w:rsid w:val="1B5236BB"/>
    <w:rsid w:val="22B91A62"/>
    <w:rsid w:val="36466708"/>
    <w:rsid w:val="3D0D5826"/>
    <w:rsid w:val="42E50D51"/>
    <w:rsid w:val="49B67180"/>
    <w:rsid w:val="4A232AF9"/>
    <w:rsid w:val="4AA27810"/>
    <w:rsid w:val="4EC12355"/>
    <w:rsid w:val="59F44D3F"/>
    <w:rsid w:val="5E5F1AEF"/>
    <w:rsid w:val="600C44EB"/>
    <w:rsid w:val="624B7BB8"/>
    <w:rsid w:val="68BD562D"/>
    <w:rsid w:val="6A6A3B7B"/>
    <w:rsid w:val="79475256"/>
    <w:rsid w:val="7F6567AF"/>
    <w:rsid w:val="FEBF3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Plain Text"/>
    <w:basedOn w:val="1"/>
    <w:qFormat/>
    <w:uiPriority w:val="99"/>
    <w:rPr>
      <w:rFonts w:ascii="宋体" w:hAnsi="Courier New"/>
      <w:kern w:val="0"/>
      <w:sz w:val="20"/>
      <w:szCs w:val="20"/>
    </w:rPr>
  </w:style>
  <w:style w:type="paragraph" w:styleId="4">
    <w:name w:val="footer"/>
    <w:basedOn w:val="1"/>
    <w:qFormat/>
    <w:uiPriority w:val="99"/>
    <w:pPr>
      <w:tabs>
        <w:tab w:val="center" w:pos="4153"/>
        <w:tab w:val="right" w:pos="8306"/>
      </w:tabs>
      <w:snapToGrid w:val="0"/>
      <w:jc w:val="left"/>
    </w:pPr>
    <w:rPr>
      <w:kern w:val="0"/>
      <w:sz w:val="18"/>
      <w:szCs w:val="20"/>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1"/>
    <w:qFormat/>
    <w:uiPriority w:val="0"/>
    <w:pPr>
      <w:spacing w:after="120"/>
      <w:ind w:left="420" w:leftChars="200"/>
    </w:pPr>
    <w:rPr>
      <w:rFonts w:eastAsia="仿宋"/>
      <w:sz w:val="16"/>
      <w:szCs w:val="16"/>
    </w:rPr>
  </w:style>
  <w:style w:type="paragraph" w:styleId="7">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customStyle="1" w:styleId="10">
    <w:name w:val="页眉 Char"/>
    <w:basedOn w:val="9"/>
    <w:link w:val="5"/>
    <w:qFormat/>
    <w:uiPriority w:val="0"/>
    <w:rPr>
      <w:kern w:val="2"/>
      <w:sz w:val="18"/>
      <w:szCs w:val="18"/>
    </w:rPr>
  </w:style>
  <w:style w:type="character" w:customStyle="1" w:styleId="11">
    <w:name w:val="正文文本缩进 3 Char"/>
    <w:basedOn w:val="9"/>
    <w:link w:val="6"/>
    <w:qFormat/>
    <w:uiPriority w:val="0"/>
    <w:rPr>
      <w:rFonts w:eastAsia="仿宋"/>
      <w:kern w:val="2"/>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429</Words>
  <Characters>2449</Characters>
  <Lines>20</Lines>
  <Paragraphs>5</Paragraphs>
  <TotalTime>11</TotalTime>
  <ScaleCrop>false</ScaleCrop>
  <LinksUpToDate>false</LinksUpToDate>
  <CharactersWithSpaces>2873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2024-01-19T17:53:00Z</dcterms:created>
  <dc:creator>liuxw</dc:creator>
  <cp:lastModifiedBy>guozg</cp:lastModifiedBy>
  <cp:lastPrinted>2023-03-01T18:07:00Z</cp:lastPrinted>
  <dcterms:modified xsi:type="dcterms:W3CDTF">2024-05-15T16:16:14Z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18CC6CBD1C7F4362B1EB2465DB41A23A</vt:lpwstr>
  </property>
</Properties>
</file>