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ind w:left="0" w:leftChars="0" w:firstLine="641"/>
        <w:textAlignment w:val="auto"/>
        <w:rPr>
          <w:rFonts w:ascii="方正仿宋_GBK"/>
          <w:b w:val="0"/>
          <w:bCs w:val="0"/>
          <w:color w:val="000000"/>
          <w:szCs w:val="32"/>
        </w:rPr>
      </w:pPr>
    </w:p>
    <w:p>
      <w:pPr>
        <w:keepNext w:val="0"/>
        <w:keepLines w:val="0"/>
        <w:pageBreakBefore w:val="0"/>
        <w:widowControl w:val="0"/>
        <w:kinsoku/>
        <w:wordWrap/>
        <w:overflowPunct/>
        <w:topLinePunct w:val="0"/>
        <w:autoSpaceDE/>
        <w:autoSpaceDN/>
        <w:bidi w:val="0"/>
        <w:adjustRightInd/>
        <w:ind w:left="0" w:leftChars="0" w:firstLine="641"/>
        <w:textAlignment w:val="auto"/>
        <w:rPr>
          <w:rFonts w:ascii="方正仿宋_GBK"/>
          <w:b w:val="0"/>
          <w:bCs w:val="0"/>
          <w:color w:val="000000"/>
          <w:szCs w:val="32"/>
        </w:rPr>
      </w:pPr>
    </w:p>
    <w:p>
      <w:pPr>
        <w:keepNext w:val="0"/>
        <w:keepLines w:val="0"/>
        <w:pageBreakBefore w:val="0"/>
        <w:widowControl w:val="0"/>
        <w:kinsoku/>
        <w:wordWrap/>
        <w:overflowPunct/>
        <w:topLinePunct w:val="0"/>
        <w:autoSpaceDE/>
        <w:autoSpaceDN/>
        <w:bidi w:val="0"/>
        <w:adjustRightInd/>
        <w:ind w:left="0" w:leftChars="0" w:firstLine="641"/>
        <w:textAlignment w:val="auto"/>
        <w:rPr>
          <w:rFonts w:ascii="方正仿宋_GBK"/>
          <w:b w:val="0"/>
          <w:bCs w:val="0"/>
          <w:color w:val="000000"/>
          <w:szCs w:val="32"/>
        </w:rPr>
      </w:pPr>
    </w:p>
    <w:p>
      <w:pPr>
        <w:keepNext w:val="0"/>
        <w:keepLines w:val="0"/>
        <w:pageBreakBefore w:val="0"/>
        <w:widowControl w:val="0"/>
        <w:kinsoku/>
        <w:wordWrap/>
        <w:overflowPunct/>
        <w:topLinePunct w:val="0"/>
        <w:autoSpaceDE/>
        <w:autoSpaceDN/>
        <w:bidi w:val="0"/>
        <w:adjustRightInd/>
        <w:ind w:left="0" w:leftChars="0" w:firstLine="641"/>
        <w:textAlignment w:val="auto"/>
        <w:rPr>
          <w:rFonts w:ascii="方正仿宋_GBK"/>
          <w:b w:val="0"/>
          <w:bCs w:val="0"/>
          <w:color w:val="000000"/>
          <w:szCs w:val="32"/>
        </w:rPr>
      </w:pPr>
    </w:p>
    <w:p>
      <w:pPr>
        <w:keepNext w:val="0"/>
        <w:keepLines w:val="0"/>
        <w:pageBreakBefore w:val="0"/>
        <w:widowControl w:val="0"/>
        <w:kinsoku/>
        <w:wordWrap/>
        <w:overflowPunct/>
        <w:topLinePunct w:val="0"/>
        <w:autoSpaceDE/>
        <w:autoSpaceDN/>
        <w:bidi w:val="0"/>
        <w:adjustRightInd/>
        <w:ind w:left="0" w:leftChars="0" w:firstLine="641"/>
        <w:textAlignment w:val="auto"/>
        <w:rPr>
          <w:rFonts w:ascii="方正仿宋_GBK"/>
          <w:b w:val="0"/>
          <w:bCs w:val="0"/>
          <w:color w:val="000000"/>
          <w:szCs w:val="32"/>
        </w:rPr>
      </w:pPr>
    </w:p>
    <w:p>
      <w:pPr>
        <w:keepNext w:val="0"/>
        <w:keepLines w:val="0"/>
        <w:pageBreakBefore w:val="0"/>
        <w:widowControl w:val="0"/>
        <w:kinsoku/>
        <w:wordWrap/>
        <w:overflowPunct/>
        <w:topLinePunct w:val="0"/>
        <w:autoSpaceDE/>
        <w:autoSpaceDN/>
        <w:bidi w:val="0"/>
        <w:adjustRightInd/>
        <w:ind w:left="0" w:leftChars="0" w:firstLine="641"/>
        <w:textAlignment w:val="auto"/>
        <w:rPr>
          <w:rFonts w:ascii="方正仿宋_GBK"/>
          <w:b w:val="0"/>
          <w:bCs w:val="0"/>
          <w:color w:val="000000"/>
          <w:szCs w:val="32"/>
        </w:rPr>
      </w:pPr>
    </w:p>
    <w:p>
      <w:pPr>
        <w:keepNext w:val="0"/>
        <w:keepLines w:val="0"/>
        <w:pageBreakBefore w:val="0"/>
        <w:widowControl w:val="0"/>
        <w:kinsoku/>
        <w:wordWrap/>
        <w:overflowPunct/>
        <w:topLinePunct w:val="0"/>
        <w:autoSpaceDE/>
        <w:autoSpaceDN/>
        <w:bidi w:val="0"/>
        <w:adjustRightInd/>
        <w:snapToGrid w:val="0"/>
        <w:spacing w:after="173" w:afterLines="30"/>
        <w:ind w:left="0" w:leftChars="0" w:firstLine="641"/>
        <w:textAlignment w:val="auto"/>
        <w:rPr>
          <w:rFonts w:ascii="方正仿宋_GBK"/>
          <w:b w:val="0"/>
          <w:bCs w:val="0"/>
          <w:color w:val="000000"/>
          <w:szCs w:val="32"/>
        </w:rPr>
      </w:pPr>
    </w:p>
    <w:p>
      <w:pPr>
        <w:keepNext w:val="0"/>
        <w:keepLines w:val="0"/>
        <w:pageBreakBefore w:val="0"/>
        <w:widowControl w:val="0"/>
        <w:pBdr>
          <w:top w:val="none" w:color="auto" w:sz="0" w:space="1"/>
          <w:left w:val="none" w:color="auto" w:sz="0" w:space="4"/>
          <w:bottom w:val="none" w:color="FF0000" w:sz="0" w:space="1"/>
          <w:right w:val="none" w:color="auto" w:sz="0" w:space="4"/>
        </w:pBdr>
        <w:kinsoku/>
        <w:wordWrap/>
        <w:overflowPunct/>
        <w:topLinePunct w:val="0"/>
        <w:autoSpaceDE/>
        <w:autoSpaceDN/>
        <w:bidi w:val="0"/>
        <w:adjustRightInd/>
        <w:ind w:left="0" w:leftChars="0"/>
        <w:jc w:val="center"/>
        <w:textAlignment w:val="auto"/>
        <w:rPr>
          <w:rFonts w:ascii="方正仿宋_GBK"/>
          <w:b w:val="0"/>
          <w:bCs w:val="0"/>
          <w:color w:val="000000"/>
          <w:szCs w:val="32"/>
        </w:rPr>
      </w:pPr>
      <w:bookmarkStart w:id="0" w:name="OLE_LINK1"/>
      <w:r>
        <w:rPr>
          <w:rFonts w:hint="eastAsia" w:ascii="方正仿宋_GBK"/>
          <w:b w:val="0"/>
          <w:bCs w:val="0"/>
          <w:color w:val="000000"/>
          <w:szCs w:val="32"/>
        </w:rPr>
        <w:t>渝安办〔201</w:t>
      </w:r>
      <w:r>
        <w:rPr>
          <w:rFonts w:hint="eastAsia" w:ascii="方正仿宋_GBK"/>
          <w:b w:val="0"/>
          <w:bCs w:val="0"/>
          <w:color w:val="000000"/>
          <w:szCs w:val="32"/>
          <w:lang w:val="en-US" w:eastAsia="zh-CN"/>
        </w:rPr>
        <w:t>9</w:t>
      </w:r>
      <w:r>
        <w:rPr>
          <w:rFonts w:hint="eastAsia" w:ascii="方正仿宋_GBK"/>
          <w:b w:val="0"/>
          <w:bCs w:val="0"/>
          <w:color w:val="000000"/>
          <w:szCs w:val="32"/>
        </w:rPr>
        <w:t>〕</w:t>
      </w:r>
      <w:r>
        <w:rPr>
          <w:rFonts w:hint="eastAsia" w:ascii="方正仿宋_GBK"/>
          <w:b w:val="0"/>
          <w:bCs w:val="0"/>
          <w:color w:val="000000"/>
          <w:szCs w:val="32"/>
          <w:lang w:val="en-US" w:eastAsia="zh-CN"/>
        </w:rPr>
        <w:t>20</w:t>
      </w:r>
      <w:r>
        <w:rPr>
          <w:rFonts w:hint="eastAsia" w:ascii="方正仿宋_GBK"/>
          <w:b w:val="0"/>
          <w:bCs w:val="0"/>
          <w:color w:val="000000"/>
          <w:szCs w:val="32"/>
        </w:rPr>
        <w:t>号</w:t>
      </w:r>
    </w:p>
    <w:bookmarkEnd w:id="0"/>
    <w:p>
      <w:pPr>
        <w:keepNext w:val="0"/>
        <w:keepLines w:val="0"/>
        <w:pageBreakBefore w:val="0"/>
        <w:widowControl w:val="0"/>
        <w:kinsoku/>
        <w:wordWrap/>
        <w:overflowPunct/>
        <w:topLinePunct w:val="0"/>
        <w:autoSpaceDE/>
        <w:autoSpaceDN/>
        <w:bidi w:val="0"/>
        <w:adjustRightInd/>
        <w:ind w:left="0" w:leftChars="0"/>
        <w:textAlignment w:val="auto"/>
        <w:rPr>
          <w:rFonts w:hint="eastAsia" w:ascii="方正仿宋_GBK" w:hAnsi="方正仿宋_GBK" w:cs="方正仿宋_GBK"/>
          <w:b w:val="0"/>
          <w:bCs w:val="0"/>
          <w:kern w:val="0"/>
          <w:szCs w:val="32"/>
          <w:lang w:bidi="ar"/>
        </w:rPr>
      </w:pPr>
    </w:p>
    <w:p>
      <w:pPr>
        <w:keepNext w:val="0"/>
        <w:keepLines w:val="0"/>
        <w:pageBreakBefore w:val="0"/>
        <w:widowControl w:val="0"/>
        <w:kinsoku/>
        <w:wordWrap/>
        <w:overflowPunct/>
        <w:topLinePunct w:val="0"/>
        <w:autoSpaceDE/>
        <w:autoSpaceDN/>
        <w:bidi w:val="0"/>
        <w:adjustRightInd/>
        <w:ind w:left="0" w:leftChars="0"/>
        <w:textAlignment w:val="auto"/>
        <w:rPr>
          <w:rFonts w:hint="eastAsia" w:ascii="方正仿宋_GBK" w:hAnsi="方正仿宋_GBK" w:cs="方正仿宋_GBK"/>
          <w:b w:val="0"/>
          <w:bCs w:val="0"/>
          <w:kern w:val="0"/>
          <w:szCs w:val="32"/>
          <w:lang w:bidi="ar"/>
        </w:rPr>
      </w:pP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val="0"/>
        <w:spacing w:before="0" w:beforeAutospacing="0" w:after="0" w:afterAutospacing="0" w:line="240" w:lineRule="auto"/>
        <w:ind w:left="0" w:leftChars="0" w:right="0" w:rightChars="0"/>
        <w:jc w:val="center"/>
        <w:textAlignment w:val="auto"/>
        <w:outlineLvl w:val="9"/>
        <w:rPr>
          <w:rFonts w:eastAsia="方正小标宋_GBK"/>
          <w:b w:val="0"/>
          <w:bCs w:val="0"/>
          <w:color w:val="000000"/>
          <w:sz w:val="44"/>
          <w:szCs w:val="44"/>
        </w:rPr>
      </w:pPr>
      <w:r>
        <w:rPr>
          <w:rFonts w:eastAsia="方正小标宋_GBK"/>
          <w:b w:val="0"/>
          <w:bCs w:val="0"/>
          <w:color w:val="000000"/>
          <w:sz w:val="44"/>
          <w:szCs w:val="44"/>
        </w:rPr>
        <w:t>重庆市人民政府安全生产委员会办公室</w:t>
      </w:r>
    </w:p>
    <w:p>
      <w:pPr>
        <w:keepNext w:val="0"/>
        <w:keepLines w:val="0"/>
        <w:pageBreakBefore w:val="0"/>
        <w:widowControl w:val="0"/>
        <w:kinsoku/>
        <w:wordWrap/>
        <w:overflowPunct/>
        <w:topLinePunct w:val="0"/>
        <w:autoSpaceDE/>
        <w:autoSpaceDN/>
        <w:bidi w:val="0"/>
        <w:adjustRightInd/>
        <w:snapToGrid w:val="0"/>
        <w:jc w:val="center"/>
        <w:textAlignment w:val="auto"/>
        <w:rPr>
          <w:rFonts w:hint="eastAsia" w:eastAsia="方正小标宋_GBK"/>
          <w:color w:val="auto"/>
          <w:sz w:val="44"/>
          <w:szCs w:val="44"/>
          <w:lang w:val="en-US" w:eastAsia="zh-CN"/>
        </w:rPr>
      </w:pPr>
      <w:r>
        <w:rPr>
          <w:rFonts w:hint="eastAsia" w:eastAsia="方正小标宋_GBK"/>
          <w:color w:val="auto"/>
          <w:sz w:val="44"/>
          <w:szCs w:val="44"/>
          <w:lang w:val="en-US" w:eastAsia="zh-CN"/>
        </w:rPr>
        <w:t>关于开展粉尘防爆、有限空间作业条件确认、金属冶炼、冶金煤气安全专项整治工作的通知</w:t>
      </w:r>
    </w:p>
    <w:p>
      <w:pPr>
        <w:snapToGrid w:val="0"/>
        <w:jc w:val="center"/>
        <w:rPr>
          <w:rFonts w:hint="eastAsia" w:eastAsia="方正小标宋_GBK"/>
          <w:color w:val="auto"/>
          <w:sz w:val="44"/>
          <w:szCs w:val="44"/>
          <w:lang w:eastAsia="zh-CN"/>
        </w:rPr>
      </w:pP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方正仿宋_GBK" w:cs="方正仿宋_GBK"/>
          <w:color w:val="auto"/>
        </w:rPr>
      </w:pPr>
      <w:r>
        <w:rPr>
          <w:rFonts w:hint="eastAsia" w:ascii="方正仿宋_GBK" w:cs="方正仿宋_GBK"/>
          <w:color w:val="auto"/>
        </w:rPr>
        <w:t>各</w:t>
      </w:r>
      <w:r>
        <w:rPr>
          <w:rFonts w:hint="eastAsia" w:ascii="方正仿宋_GBK" w:cs="方正仿宋_GBK"/>
          <w:color w:val="auto"/>
          <w:lang w:eastAsia="zh-CN"/>
        </w:rPr>
        <w:t>区县（自治县）政府安委会办公室，市政府安委会成员单位，有关单位</w:t>
      </w:r>
      <w:r>
        <w:rPr>
          <w:rFonts w:hint="eastAsia" w:ascii="方正仿宋_GBK" w:cs="方正仿宋_GBK"/>
          <w:color w:val="auto"/>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32" w:firstLineChars="200"/>
        <w:jc w:val="both"/>
        <w:textAlignment w:val="auto"/>
        <w:outlineLvl w:val="9"/>
        <w:rPr>
          <w:rFonts w:hint="eastAsia" w:ascii="方正仿宋_GBK" w:cs="方正仿宋_GBK"/>
          <w:color w:val="auto"/>
        </w:rPr>
      </w:pPr>
      <w:r>
        <w:rPr>
          <w:rFonts w:hint="eastAsia" w:ascii="方正仿宋_GBK" w:cs="方正仿宋_GBK"/>
          <w:color w:val="auto"/>
          <w:lang w:val="en-US" w:eastAsia="zh-CN"/>
        </w:rPr>
        <w:t>2012年</w:t>
      </w:r>
      <w:r>
        <w:rPr>
          <w:rFonts w:hint="eastAsia" w:ascii="方正仿宋_GBK" w:cs="方正仿宋_GBK"/>
          <w:color w:val="auto"/>
          <w:lang w:eastAsia="zh-CN"/>
        </w:rPr>
        <w:t>以来，</w:t>
      </w:r>
      <w:r>
        <w:rPr>
          <w:rFonts w:hint="eastAsia" w:ascii="方正仿宋_GBK" w:cs="方正仿宋_GBK"/>
          <w:color w:val="auto"/>
        </w:rPr>
        <w:t>全市各级各有关部门认真贯彻落实国务院安委会</w:t>
      </w:r>
      <w:r>
        <w:rPr>
          <w:rFonts w:hint="eastAsia" w:ascii="方正仿宋_GBK" w:cs="方正仿宋_GBK"/>
          <w:color w:val="auto"/>
          <w:lang w:eastAsia="zh-CN"/>
        </w:rPr>
        <w:t>安排部署和市</w:t>
      </w:r>
      <w:r>
        <w:rPr>
          <w:rFonts w:hint="eastAsia" w:ascii="方正仿宋_GBK" w:cs="方正仿宋_GBK"/>
          <w:color w:val="auto"/>
        </w:rPr>
        <w:t>政府安委会</w:t>
      </w:r>
      <w:r>
        <w:rPr>
          <w:rFonts w:hint="eastAsia" w:ascii="方正仿宋_GBK" w:cs="方正仿宋_GBK"/>
          <w:color w:val="auto"/>
          <w:lang w:eastAsia="zh-CN"/>
        </w:rPr>
        <w:t>的工作要求</w:t>
      </w:r>
      <w:r>
        <w:rPr>
          <w:rFonts w:hint="eastAsia" w:ascii="方正仿宋_GBK" w:cs="方正仿宋_GBK"/>
          <w:color w:val="auto"/>
        </w:rPr>
        <w:t>，积极组织开展工贸行业粉尘防爆、有限空间作业条件确认、金属冶炼、冶金煤气安全专项整治工作，督促企业排查</w:t>
      </w:r>
      <w:r>
        <w:rPr>
          <w:rFonts w:hint="eastAsia" w:ascii="方正仿宋_GBK" w:cs="方正仿宋_GBK"/>
          <w:color w:val="auto"/>
          <w:lang w:eastAsia="zh-CN"/>
        </w:rPr>
        <w:t>整治了一大</w:t>
      </w:r>
      <w:r>
        <w:rPr>
          <w:rFonts w:hint="eastAsia" w:ascii="方正仿宋_GBK" w:cs="方正仿宋_GBK"/>
          <w:color w:val="auto"/>
        </w:rPr>
        <w:t>批</w:t>
      </w:r>
      <w:r>
        <w:rPr>
          <w:rFonts w:hint="eastAsia" w:ascii="方正仿宋_GBK" w:cs="方正仿宋_GBK"/>
          <w:color w:val="auto"/>
          <w:lang w:eastAsia="zh-CN"/>
        </w:rPr>
        <w:t>重大</w:t>
      </w:r>
      <w:r>
        <w:rPr>
          <w:rFonts w:hint="eastAsia" w:ascii="方正仿宋_GBK" w:cs="方正仿宋_GBK"/>
          <w:color w:val="auto"/>
        </w:rPr>
        <w:t>事故隐患，取得了阶段性成果。</w:t>
      </w:r>
      <w:r>
        <w:rPr>
          <w:rFonts w:hint="eastAsia" w:ascii="方正仿宋_GBK" w:cs="方正仿宋_GBK"/>
          <w:color w:val="auto"/>
          <w:lang w:eastAsia="zh-CN"/>
        </w:rPr>
        <w:t>但是，从历年来的调度、核查、暗访来看，各区县工作进度不平衡，一些区县企业底数掌握</w:t>
      </w:r>
      <w:r>
        <w:rPr>
          <w:rFonts w:hint="eastAsia" w:ascii="方正仿宋_GBK" w:cs="方正仿宋_GBK"/>
          <w:color w:val="auto"/>
        </w:rPr>
        <w:t>不清，</w:t>
      </w:r>
      <w:r>
        <w:rPr>
          <w:rFonts w:hint="eastAsia" w:ascii="方正仿宋_GBK" w:cs="方正仿宋_GBK"/>
          <w:color w:val="auto"/>
          <w:lang w:eastAsia="zh-CN"/>
        </w:rPr>
        <w:t>整治</w:t>
      </w:r>
      <w:r>
        <w:rPr>
          <w:rFonts w:hint="eastAsia" w:ascii="方正仿宋_GBK" w:cs="方正仿宋_GBK"/>
          <w:color w:val="auto"/>
        </w:rPr>
        <w:t>重点不突出，</w:t>
      </w:r>
      <w:r>
        <w:rPr>
          <w:rFonts w:hint="eastAsia" w:ascii="方正仿宋_GBK" w:cs="方正仿宋_GBK"/>
          <w:color w:val="auto"/>
          <w:lang w:eastAsia="zh-CN"/>
        </w:rPr>
        <w:t>整治</w:t>
      </w:r>
      <w:r>
        <w:rPr>
          <w:rFonts w:hint="eastAsia" w:ascii="方正仿宋_GBK" w:cs="方正仿宋_GBK"/>
          <w:color w:val="auto"/>
        </w:rPr>
        <w:t>工作力度不够，执法检查不严格；一些企业安全生产主体责任不落实，事故防范意识差，安全保障水平低，</w:t>
      </w:r>
      <w:r>
        <w:rPr>
          <w:rFonts w:hint="eastAsia" w:ascii="方正仿宋_GBK" w:cs="方正仿宋_GBK"/>
          <w:color w:val="auto"/>
          <w:lang w:eastAsia="zh-CN"/>
        </w:rPr>
        <w:t>未</w:t>
      </w:r>
      <w:r>
        <w:rPr>
          <w:rFonts w:hint="eastAsia" w:ascii="方正仿宋_GBK" w:cs="方正仿宋_GBK"/>
          <w:color w:val="auto"/>
        </w:rPr>
        <w:t>认真开展自查自改，还存在</w:t>
      </w:r>
      <w:r>
        <w:rPr>
          <w:rFonts w:hint="eastAsia" w:ascii="方正仿宋_GBK" w:cs="方正仿宋_GBK"/>
          <w:color w:val="auto"/>
          <w:lang w:eastAsia="zh-CN"/>
        </w:rPr>
        <w:t>不少重大</w:t>
      </w:r>
      <w:r>
        <w:rPr>
          <w:rFonts w:hint="eastAsia" w:ascii="方正仿宋_GBK" w:cs="方正仿宋_GBK"/>
          <w:color w:val="auto"/>
        </w:rPr>
        <w:t>隐患</w:t>
      </w:r>
      <w:r>
        <w:rPr>
          <w:rFonts w:hint="eastAsia" w:ascii="方正仿宋_GBK" w:cs="方正仿宋_GBK"/>
          <w:color w:val="auto"/>
          <w:lang w:eastAsia="zh-CN"/>
        </w:rPr>
        <w:t>和</w:t>
      </w:r>
      <w:r>
        <w:rPr>
          <w:rFonts w:hint="eastAsia" w:ascii="方正仿宋_GBK" w:cs="方正仿宋_GBK"/>
          <w:color w:val="auto"/>
        </w:rPr>
        <w:t>问题，专项</w:t>
      </w:r>
      <w:r>
        <w:rPr>
          <w:rFonts w:hint="eastAsia" w:ascii="方正仿宋_GBK" w:cs="方正仿宋_GBK"/>
          <w:color w:val="auto"/>
          <w:lang w:eastAsia="zh-CN"/>
        </w:rPr>
        <w:t>整治</w:t>
      </w:r>
      <w:r>
        <w:rPr>
          <w:rFonts w:hint="eastAsia" w:ascii="方正仿宋_GBK" w:cs="方正仿宋_GBK"/>
          <w:color w:val="auto"/>
        </w:rPr>
        <w:t>任务仍然十分艰巨。</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32" w:firstLineChars="200"/>
        <w:jc w:val="both"/>
        <w:textAlignment w:val="auto"/>
        <w:outlineLvl w:val="9"/>
        <w:rPr>
          <w:rFonts w:hint="eastAsia" w:ascii="方正仿宋_GBK" w:cs="方正仿宋_GBK"/>
          <w:color w:val="auto"/>
        </w:rPr>
      </w:pPr>
      <w:r>
        <w:rPr>
          <w:rFonts w:hint="eastAsia" w:ascii="方正仿宋_GBK" w:cs="方正仿宋_GBK"/>
          <w:color w:val="auto"/>
        </w:rPr>
        <w:t>为推动全市工贸行业企业严格落实安全生产主体责任，不断提升安全生产保障水平，根据</w:t>
      </w:r>
      <w:r>
        <w:rPr>
          <w:rFonts w:hint="eastAsia" w:ascii="方正仿宋_GBK" w:cs="方正仿宋_GBK"/>
          <w:color w:val="auto"/>
          <w:lang w:eastAsia="zh-CN"/>
        </w:rPr>
        <w:t>《</w:t>
      </w:r>
      <w:r>
        <w:rPr>
          <w:rFonts w:hint="eastAsia" w:ascii="方正仿宋_GBK" w:cs="方正仿宋_GBK"/>
          <w:color w:val="auto"/>
        </w:rPr>
        <w:t>重庆市人民政府关于印发2019年全市安全生产与自然灾害防治工作要点的通知</w:t>
      </w:r>
      <w:r>
        <w:rPr>
          <w:rFonts w:hint="eastAsia" w:ascii="方正仿宋_GBK" w:cs="方正仿宋_GBK"/>
          <w:color w:val="auto"/>
          <w:lang w:eastAsia="zh-CN"/>
        </w:rPr>
        <w:t>》（</w:t>
      </w:r>
      <w:r>
        <w:rPr>
          <w:rFonts w:hint="eastAsia" w:ascii="方正仿宋_GBK" w:cs="方正仿宋_GBK"/>
          <w:color w:val="auto"/>
        </w:rPr>
        <w:t>渝府发〔2019〕1号</w:t>
      </w:r>
      <w:r>
        <w:rPr>
          <w:rFonts w:hint="eastAsia" w:ascii="方正仿宋_GBK" w:cs="方正仿宋_GBK"/>
          <w:color w:val="auto"/>
          <w:lang w:eastAsia="zh-CN"/>
        </w:rPr>
        <w:t>）、</w:t>
      </w:r>
      <w:r>
        <w:rPr>
          <w:rFonts w:hint="eastAsia" w:ascii="方正仿宋_GBK" w:cs="方正仿宋_GBK"/>
          <w:color w:val="auto"/>
        </w:rPr>
        <w:t>《应急管理部办公厅关于2018年工贸行业粉尘防爆专项整治工作情况的通报》（应急厅函〔2019〕91号）和《应急管理部办公厅关于2018年度工贸行业有限空间作业条件确认工作情况的通报》（应急厅函〔2019〕90号）</w:t>
      </w:r>
      <w:r>
        <w:rPr>
          <w:rFonts w:hint="eastAsia" w:ascii="方正仿宋_GBK" w:cs="方正仿宋_GBK"/>
          <w:color w:val="auto"/>
          <w:lang w:eastAsia="zh-CN"/>
        </w:rPr>
        <w:t>文件精神，按照《</w:t>
      </w:r>
      <w:r>
        <w:rPr>
          <w:rFonts w:hint="eastAsia" w:ascii="方正仿宋_GBK" w:cs="方正仿宋_GBK"/>
          <w:color w:val="auto"/>
        </w:rPr>
        <w:t>重庆市</w:t>
      </w:r>
      <w:r>
        <w:rPr>
          <w:rFonts w:hint="eastAsia" w:ascii="方正仿宋_GBK" w:cs="方正仿宋_GBK"/>
          <w:color w:val="auto"/>
          <w:lang w:eastAsia="zh-CN"/>
        </w:rPr>
        <w:t>人民</w:t>
      </w:r>
      <w:r>
        <w:rPr>
          <w:rFonts w:hint="eastAsia" w:ascii="方正仿宋_GBK" w:cs="方正仿宋_GBK"/>
          <w:color w:val="auto"/>
        </w:rPr>
        <w:t>政府安委会办公室关于印发2019年全市工贸行业安全生产工作要点的通知</w:t>
      </w:r>
      <w:r>
        <w:rPr>
          <w:rFonts w:hint="eastAsia" w:ascii="方正仿宋_GBK" w:cs="方正仿宋_GBK"/>
          <w:color w:val="auto"/>
          <w:lang w:eastAsia="zh-CN"/>
        </w:rPr>
        <w:t>》（</w:t>
      </w:r>
      <w:r>
        <w:rPr>
          <w:rFonts w:hint="eastAsia" w:ascii="方正仿宋_GBK" w:cs="方正仿宋_GBK"/>
          <w:color w:val="auto"/>
        </w:rPr>
        <w:t>渝安办〔2019〕11号</w:t>
      </w:r>
      <w:r>
        <w:rPr>
          <w:rFonts w:hint="eastAsia" w:ascii="方正仿宋_GBK" w:cs="方正仿宋_GBK"/>
          <w:color w:val="auto"/>
          <w:lang w:eastAsia="zh-CN"/>
        </w:rPr>
        <w:t>）</w:t>
      </w:r>
      <w:r>
        <w:rPr>
          <w:rFonts w:hint="eastAsia" w:ascii="方正仿宋_GBK" w:cs="方正仿宋_GBK"/>
          <w:color w:val="auto"/>
        </w:rPr>
        <w:t>决定今年继续在全市工贸行业深入</w:t>
      </w:r>
      <w:r>
        <w:rPr>
          <w:rFonts w:hint="eastAsia" w:ascii="方正仿宋_GBK" w:cs="方正仿宋_GBK"/>
          <w:color w:val="auto"/>
          <w:lang w:eastAsia="zh-CN"/>
        </w:rPr>
        <w:t>开展</w:t>
      </w:r>
      <w:r>
        <w:rPr>
          <w:rFonts w:hint="eastAsia" w:ascii="方正仿宋_GBK" w:cs="方正仿宋_GBK"/>
          <w:color w:val="auto"/>
        </w:rPr>
        <w:t>粉尘防爆、有限空间作业条件确认、金属冶炼、冶金煤气安全专项整治工作。现将有关事项通知如下：</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32" w:firstLineChars="200"/>
        <w:jc w:val="both"/>
        <w:textAlignment w:val="auto"/>
        <w:outlineLvl w:val="9"/>
        <w:rPr>
          <w:rFonts w:hint="eastAsia" w:ascii="方正黑体_GBK" w:hAnsi="方正黑体_GBK" w:eastAsia="方正黑体_GBK" w:cs="方正黑体_GBK"/>
          <w:color w:val="auto"/>
          <w:sz w:val="32"/>
          <w:szCs w:val="32"/>
        </w:rPr>
      </w:pPr>
      <w:r>
        <w:rPr>
          <w:rFonts w:hint="eastAsia" w:ascii="方正黑体_GBK" w:hAnsi="方正黑体_GBK" w:eastAsia="方正黑体_GBK" w:cs="方正黑体_GBK"/>
          <w:color w:val="auto"/>
          <w:sz w:val="32"/>
          <w:szCs w:val="32"/>
        </w:rPr>
        <w:t>一、工作目标</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32" w:firstLineChars="200"/>
        <w:jc w:val="both"/>
        <w:textAlignment w:val="auto"/>
        <w:outlineLvl w:val="9"/>
        <w:rPr>
          <w:rFonts w:hint="eastAsia" w:ascii="方正仿宋_GBK" w:cs="方正仿宋_GBK"/>
          <w:color w:val="auto"/>
        </w:rPr>
      </w:pPr>
      <w:r>
        <w:rPr>
          <w:rFonts w:hint="eastAsia" w:ascii="方正仿宋_GBK" w:cs="方正仿宋_GBK"/>
          <w:color w:val="auto"/>
        </w:rPr>
        <w:t>以防范</w:t>
      </w:r>
      <w:r>
        <w:rPr>
          <w:rFonts w:hint="eastAsia" w:ascii="方正仿宋_GBK" w:cs="方正仿宋_GBK"/>
          <w:color w:val="auto"/>
          <w:lang w:eastAsia="zh-CN"/>
        </w:rPr>
        <w:t>化解重大安全生产风险、防控</w:t>
      </w:r>
      <w:r>
        <w:rPr>
          <w:rFonts w:hint="eastAsia" w:ascii="方正仿宋_GBK" w:cs="方正仿宋_GBK"/>
          <w:color w:val="auto"/>
        </w:rPr>
        <w:t>生产安全事故为目标，以</w:t>
      </w:r>
      <w:r>
        <w:rPr>
          <w:rFonts w:hint="eastAsia" w:ascii="方正仿宋_GBK" w:cs="方正仿宋_GBK"/>
          <w:color w:val="auto"/>
          <w:lang w:eastAsia="zh-CN"/>
        </w:rPr>
        <w:t>大排查大整治大执法为</w:t>
      </w:r>
      <w:r>
        <w:rPr>
          <w:rFonts w:hint="eastAsia" w:ascii="方正仿宋_GBK" w:cs="方正仿宋_GBK"/>
          <w:color w:val="auto"/>
        </w:rPr>
        <w:t xml:space="preserve">抓手，继续开展粉尘防爆、有限空间作业条件确认、金属冶炼、冶金煤气安全专项整治工作，创新安全监管机制，狠抓企业安全生产主体责任落实，夯实安全管理基础，促进工贸行业安全生产形势持续稳定好转。 </w:t>
      </w:r>
    </w:p>
    <w:p>
      <w:pPr>
        <w:rPr>
          <w:rFonts w:hint="eastAsia" w:ascii="方正黑体_GBK" w:hAnsi="方正黑体_GBK" w:eastAsia="方正黑体_GBK" w:cs="方正黑体_GBK"/>
          <w:color w:val="auto"/>
          <w:sz w:val="32"/>
          <w:szCs w:val="32"/>
        </w:rPr>
      </w:pPr>
      <w:r>
        <w:rPr>
          <w:rFonts w:hint="eastAsia" w:ascii="方正仿宋_GBK" w:cs="方正仿宋_GBK"/>
          <w:color w:val="auto"/>
        </w:rPr>
        <w:t xml:space="preserve">    </w:t>
      </w:r>
      <w:r>
        <w:rPr>
          <w:rFonts w:hint="eastAsia" w:ascii="方正黑体_GBK" w:hAnsi="方正黑体_GBK" w:eastAsia="方正黑体_GBK" w:cs="方正黑体_GBK"/>
          <w:color w:val="auto"/>
          <w:sz w:val="32"/>
          <w:szCs w:val="32"/>
        </w:rPr>
        <w:t>二、整治</w:t>
      </w:r>
      <w:r>
        <w:rPr>
          <w:rFonts w:hint="eastAsia" w:ascii="方正黑体_GBK" w:hAnsi="方正黑体_GBK" w:eastAsia="方正黑体_GBK" w:cs="方正黑体_GBK"/>
          <w:color w:val="auto"/>
          <w:sz w:val="32"/>
          <w:szCs w:val="32"/>
          <w:lang w:eastAsia="zh-CN"/>
        </w:rPr>
        <w:t>内容</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32" w:firstLineChars="200"/>
        <w:jc w:val="both"/>
        <w:textAlignment w:val="auto"/>
        <w:outlineLvl w:val="9"/>
        <w:rPr>
          <w:rFonts w:hint="eastAsia" w:ascii="方正仿宋_GBK" w:cs="方正仿宋_GBK"/>
          <w:color w:val="auto"/>
        </w:rPr>
      </w:pPr>
      <w:r>
        <w:rPr>
          <w:rFonts w:hint="eastAsia" w:ascii="方正楷体_GBK" w:hAnsi="方正楷体_GBK" w:eastAsia="方正楷体_GBK" w:cs="方正楷体_GBK"/>
          <w:color w:val="auto"/>
        </w:rPr>
        <w:t>（一）粉尘防爆安全专项</w:t>
      </w:r>
      <w:r>
        <w:rPr>
          <w:rFonts w:hint="eastAsia" w:ascii="方正楷体_GBK" w:hAnsi="方正楷体_GBK" w:eastAsia="方正楷体_GBK" w:cs="方正楷体_GBK"/>
          <w:color w:val="auto"/>
          <w:lang w:eastAsia="zh-CN"/>
        </w:rPr>
        <w:t>整治</w:t>
      </w:r>
      <w:r>
        <w:rPr>
          <w:rFonts w:hint="eastAsia" w:ascii="方正楷体_GBK" w:hAnsi="方正楷体_GBK" w:eastAsia="方正楷体_GBK" w:cs="方正楷体_GBK"/>
          <w:color w:val="auto"/>
        </w:rPr>
        <w:t>。</w:t>
      </w:r>
      <w:r>
        <w:rPr>
          <w:rFonts w:hint="eastAsia" w:ascii="方正仿宋_GBK" w:cs="方正仿宋_GBK"/>
          <w:color w:val="auto"/>
          <w:lang w:eastAsia="zh-CN"/>
        </w:rPr>
        <w:t>各单位</w:t>
      </w:r>
      <w:r>
        <w:rPr>
          <w:rFonts w:hint="eastAsia" w:ascii="方正仿宋_GBK" w:cs="方正仿宋_GBK"/>
          <w:color w:val="auto"/>
        </w:rPr>
        <w:t>要按照“突出重点、分步实施”的原则，高度重视台账不清、执法不严、认识不到位、核查不到位、调度不及时、责任不落实等突出问题，根据行业</w:t>
      </w:r>
      <w:r>
        <w:rPr>
          <w:rFonts w:hint="eastAsia" w:ascii="方正仿宋_GBK" w:cs="方正仿宋_GBK"/>
          <w:color w:val="auto"/>
          <w:lang w:eastAsia="zh-CN"/>
        </w:rPr>
        <w:t>安全</w:t>
      </w:r>
      <w:r>
        <w:rPr>
          <w:rFonts w:hint="eastAsia" w:ascii="方正仿宋_GBK" w:cs="方正仿宋_GBK"/>
          <w:color w:val="auto"/>
        </w:rPr>
        <w:t>风险从高到低、作业场所人数从多到少，对所有粉尘涉爆企业逐步进行全面</w:t>
      </w:r>
      <w:r>
        <w:rPr>
          <w:rFonts w:hint="eastAsia" w:ascii="方正仿宋_GBK" w:cs="方正仿宋_GBK"/>
          <w:color w:val="auto"/>
          <w:lang w:eastAsia="zh-CN"/>
        </w:rPr>
        <w:t>整治</w:t>
      </w:r>
      <w:r>
        <w:rPr>
          <w:rFonts w:hint="eastAsia" w:ascii="方正仿宋_GBK" w:cs="方正仿宋_GBK"/>
          <w:color w:val="auto"/>
        </w:rPr>
        <w:t>。一是进一步摸清底数。要按照《工贸行业重点可燃性粉尘目录（2015版）》</w:t>
      </w:r>
      <w:r>
        <w:rPr>
          <w:rFonts w:hint="eastAsia" w:ascii="方正仿宋_GBK" w:cs="方正仿宋_GBK"/>
          <w:color w:val="auto"/>
          <w:lang w:eastAsia="zh-CN"/>
        </w:rPr>
        <w:t>，</w:t>
      </w:r>
      <w:r>
        <w:rPr>
          <w:rFonts w:hint="eastAsia" w:ascii="方正仿宋_GBK" w:cs="方正仿宋_GBK"/>
          <w:color w:val="auto"/>
        </w:rPr>
        <w:t>对粉尘涉爆企业进行再排查、再摸底，特别要甄别清楚粉尘是否可燃，核实准确粉尘作业场所人数，做好“一地一册”基础工作。二是突出治理重点。重点治理《工贸行业重大生产安全事故隐患判定标准（2017版）》要求的建构筑物、除尘系统、防火防爆、粉尘清扫等四个方面的重点问题和隐患。</w:t>
      </w:r>
      <w:r>
        <w:rPr>
          <w:rFonts w:hint="eastAsia" w:ascii="方正仿宋_GBK" w:cs="方正仿宋_GBK"/>
          <w:color w:val="auto"/>
          <w:lang w:eastAsia="zh-CN"/>
        </w:rPr>
        <w:t>重点</w:t>
      </w:r>
      <w:r>
        <w:rPr>
          <w:rFonts w:hint="eastAsia" w:ascii="方正仿宋_GBK" w:cs="方正仿宋_GBK"/>
          <w:color w:val="auto"/>
        </w:rPr>
        <w:t>要完成所有涉金属粉尘和粉尘作业场所10人以上面粉、淀粉、木粉企业的专项执法检查和隐患整改工作。三是企业开展自查</w:t>
      </w:r>
      <w:r>
        <w:rPr>
          <w:rFonts w:hint="eastAsia" w:ascii="方正仿宋_GBK" w:cs="方正仿宋_GBK"/>
          <w:color w:val="auto"/>
          <w:lang w:eastAsia="zh-CN"/>
        </w:rPr>
        <w:t>自改。</w:t>
      </w:r>
      <w:r>
        <w:rPr>
          <w:rFonts w:hint="eastAsia" w:ascii="方正仿宋_GBK" w:cs="方正仿宋_GBK"/>
          <w:color w:val="auto"/>
        </w:rPr>
        <w:t>所有粉尘涉爆企业要组织开展隐患自查</w:t>
      </w:r>
      <w:r>
        <w:rPr>
          <w:rFonts w:hint="eastAsia" w:ascii="方正仿宋_GBK" w:cs="方正仿宋_GBK"/>
          <w:color w:val="auto"/>
          <w:lang w:eastAsia="zh-CN"/>
        </w:rPr>
        <w:t>自改</w:t>
      </w:r>
      <w:r>
        <w:rPr>
          <w:rFonts w:hint="eastAsia" w:ascii="方正仿宋_GBK" w:cs="方正仿宋_GBK"/>
          <w:color w:val="auto"/>
        </w:rPr>
        <w:t>，对排查出的</w:t>
      </w:r>
      <w:r>
        <w:rPr>
          <w:rFonts w:hint="eastAsia" w:ascii="方正仿宋_GBK" w:cs="方正仿宋_GBK"/>
          <w:color w:val="auto"/>
          <w:lang w:eastAsia="zh-CN"/>
        </w:rPr>
        <w:t>重大</w:t>
      </w:r>
      <w:r>
        <w:rPr>
          <w:rFonts w:hint="eastAsia" w:ascii="方正仿宋_GBK" w:cs="方正仿宋_GBK"/>
          <w:color w:val="auto"/>
        </w:rPr>
        <w:t>隐患和问题，要按照整改措施、责任、资金、时限和预案“五到位”要求，制定隐患治理方案并严格落实整改。</w:t>
      </w:r>
      <w:r>
        <w:rPr>
          <w:rFonts w:hint="eastAsia" w:ascii="方正仿宋_GBK" w:cs="方正仿宋_GBK"/>
          <w:color w:val="auto"/>
          <w:lang w:eastAsia="zh-CN"/>
        </w:rPr>
        <w:t>对于</w:t>
      </w:r>
      <w:r>
        <w:rPr>
          <w:rFonts w:hint="eastAsia" w:ascii="方正仿宋_GBK" w:cs="方正仿宋_GBK"/>
          <w:color w:val="auto"/>
        </w:rPr>
        <w:t>自身技术力量不能满足专项</w:t>
      </w:r>
      <w:r>
        <w:rPr>
          <w:rFonts w:hint="eastAsia" w:ascii="方正仿宋_GBK" w:cs="方正仿宋_GBK"/>
          <w:color w:val="auto"/>
          <w:lang w:eastAsia="zh-CN"/>
        </w:rPr>
        <w:t>整治</w:t>
      </w:r>
      <w:r>
        <w:rPr>
          <w:rFonts w:hint="eastAsia" w:ascii="方正仿宋_GBK" w:cs="方正仿宋_GBK"/>
          <w:color w:val="auto"/>
        </w:rPr>
        <w:t>工作需要的企业，要聘请专家或安全</w:t>
      </w:r>
      <w:r>
        <w:rPr>
          <w:rFonts w:hint="eastAsia" w:ascii="方正仿宋_GBK" w:cs="方正仿宋_GBK"/>
          <w:color w:val="auto"/>
          <w:lang w:eastAsia="zh-CN"/>
        </w:rPr>
        <w:t>技术服务</w:t>
      </w:r>
      <w:r>
        <w:rPr>
          <w:rFonts w:hint="eastAsia" w:ascii="方正仿宋_GBK" w:cs="方正仿宋_GBK"/>
          <w:color w:val="auto"/>
        </w:rPr>
        <w:t>机构开展隐患排查治理，确保隐患排查</w:t>
      </w:r>
      <w:r>
        <w:rPr>
          <w:rFonts w:hint="eastAsia" w:ascii="方正仿宋_GBK" w:cs="方正仿宋_GBK"/>
          <w:color w:val="auto"/>
          <w:lang w:eastAsia="zh-CN"/>
        </w:rPr>
        <w:t>整治</w:t>
      </w:r>
      <w:r>
        <w:rPr>
          <w:rFonts w:hint="eastAsia" w:ascii="方正仿宋_GBK" w:cs="方正仿宋_GBK"/>
          <w:color w:val="auto"/>
        </w:rPr>
        <w:t>效果。</w:t>
      </w:r>
      <w:r>
        <w:rPr>
          <w:rFonts w:hint="eastAsia" w:ascii="方正仿宋_GBK" w:cs="方正仿宋_GBK"/>
          <w:color w:val="auto"/>
          <w:lang w:eastAsia="zh-CN"/>
        </w:rPr>
        <w:t>四是严格执法查处。</w:t>
      </w:r>
      <w:r>
        <w:rPr>
          <w:rFonts w:hint="eastAsia" w:ascii="方正仿宋_GBK" w:cs="方正仿宋_GBK"/>
          <w:color w:val="auto"/>
        </w:rPr>
        <w:t>要在企业自查自改的基础上，</w:t>
      </w:r>
      <w:r>
        <w:rPr>
          <w:rFonts w:hint="eastAsia" w:ascii="方正仿宋_GBK" w:cs="方正仿宋_GBK"/>
          <w:color w:val="auto"/>
          <w:lang w:eastAsia="zh-CN"/>
        </w:rPr>
        <w:t>采取抽查核查、联合执法等方式，对</w:t>
      </w:r>
      <w:r>
        <w:rPr>
          <w:rFonts w:hint="eastAsia" w:ascii="方正仿宋_GBK" w:cs="方正仿宋_GBK"/>
          <w:color w:val="auto"/>
        </w:rPr>
        <w:t>辖区内粉尘涉爆企业进行专项执法检查。对存在重大事故隐患的企业，</w:t>
      </w:r>
      <w:r>
        <w:rPr>
          <w:rFonts w:hint="eastAsia" w:ascii="方正仿宋_GBK" w:cs="方正仿宋_GBK"/>
          <w:color w:val="auto"/>
          <w:lang w:eastAsia="zh-CN"/>
        </w:rPr>
        <w:t>属于本单位职责管理的，</w:t>
      </w:r>
      <w:r>
        <w:rPr>
          <w:rFonts w:hint="eastAsia" w:ascii="方正仿宋_GBK" w:cs="方正仿宋_GBK"/>
          <w:color w:val="auto"/>
        </w:rPr>
        <w:t>要按照重大事故隐患整治要求逐一跟踪督办，依法处理，整改</w:t>
      </w:r>
      <w:r>
        <w:rPr>
          <w:rFonts w:hint="eastAsia" w:ascii="方正仿宋_GBK" w:cs="方正仿宋_GBK"/>
          <w:color w:val="auto"/>
          <w:lang w:eastAsia="zh-CN"/>
        </w:rPr>
        <w:t>闭环；</w:t>
      </w:r>
      <w:r>
        <w:rPr>
          <w:rFonts w:hint="eastAsia" w:ascii="方正仿宋_GBK" w:cs="方正仿宋_GBK"/>
          <w:color w:val="auto"/>
        </w:rPr>
        <w:t>对不属于本部门职责的，应当移交有权处理的部门</w:t>
      </w:r>
      <w:r>
        <w:rPr>
          <w:rFonts w:hint="eastAsia" w:ascii="方正仿宋_GBK" w:cs="方正仿宋_GBK"/>
          <w:color w:val="auto"/>
          <w:lang w:eastAsia="zh-CN"/>
        </w:rPr>
        <w:t>进行处理；</w:t>
      </w:r>
      <w:r>
        <w:rPr>
          <w:rFonts w:hint="eastAsia" w:ascii="方正仿宋_GBK" w:cs="方正仿宋_GBK"/>
          <w:color w:val="auto"/>
        </w:rPr>
        <w:t>对整改无望或不能完成整改的，提请地方人民政府坚决依法予以关闭。粉尘防爆</w:t>
      </w:r>
      <w:r>
        <w:rPr>
          <w:rFonts w:hint="eastAsia" w:ascii="方正仿宋_GBK" w:cs="方正仿宋_GBK"/>
          <w:color w:val="auto"/>
          <w:lang w:eastAsia="zh-CN"/>
        </w:rPr>
        <w:t>专项整治企业统计表、工作调度表、工作汇总表、执法检查表见附件</w:t>
      </w:r>
      <w:r>
        <w:rPr>
          <w:rFonts w:hint="eastAsia" w:ascii="方正仿宋_GBK" w:cs="方正仿宋_GBK"/>
          <w:color w:val="auto"/>
          <w:lang w:val="en-US" w:eastAsia="zh-CN"/>
        </w:rPr>
        <w:t>1-4。</w:t>
      </w:r>
    </w:p>
    <w:p>
      <w:pPr>
        <w:rPr>
          <w:rFonts w:hint="eastAsia" w:ascii="方正仿宋_GBK" w:cs="方正仿宋_GBK"/>
          <w:color w:val="auto"/>
        </w:rPr>
      </w:pPr>
      <w:r>
        <w:rPr>
          <w:rFonts w:hint="eastAsia" w:ascii="方正仿宋_GBK" w:cs="方正仿宋_GBK"/>
          <w:color w:val="auto"/>
        </w:rPr>
        <w:t xml:space="preserve">    </w:t>
      </w:r>
      <w:r>
        <w:rPr>
          <w:rFonts w:hint="eastAsia" w:ascii="方正楷体_GBK" w:hAnsi="方正楷体_GBK" w:eastAsia="方正楷体_GBK" w:cs="方正楷体_GBK"/>
          <w:color w:val="auto"/>
        </w:rPr>
        <w:t>（二）有限空间作业</w:t>
      </w:r>
      <w:r>
        <w:rPr>
          <w:rFonts w:hint="eastAsia" w:ascii="方正楷体_GBK" w:hAnsi="方正楷体_GBK" w:eastAsia="方正楷体_GBK" w:cs="方正楷体_GBK"/>
          <w:color w:val="auto"/>
          <w:lang w:eastAsia="zh-CN"/>
        </w:rPr>
        <w:t>条件确认</w:t>
      </w:r>
      <w:r>
        <w:rPr>
          <w:rFonts w:hint="eastAsia" w:ascii="方正楷体_GBK" w:hAnsi="方正楷体_GBK" w:eastAsia="方正楷体_GBK" w:cs="方正楷体_GBK"/>
          <w:color w:val="auto"/>
        </w:rPr>
        <w:t>安全专项</w:t>
      </w:r>
      <w:r>
        <w:rPr>
          <w:rFonts w:hint="eastAsia" w:ascii="方正楷体_GBK" w:hAnsi="方正楷体_GBK" w:eastAsia="方正楷体_GBK" w:cs="方正楷体_GBK"/>
          <w:color w:val="auto"/>
          <w:lang w:eastAsia="zh-CN"/>
        </w:rPr>
        <w:t>整治</w:t>
      </w:r>
      <w:r>
        <w:rPr>
          <w:rFonts w:hint="eastAsia" w:ascii="方正楷体_GBK" w:hAnsi="方正楷体_GBK" w:eastAsia="方正楷体_GBK" w:cs="方正楷体_GBK"/>
          <w:color w:val="auto"/>
        </w:rPr>
        <w:t>。</w:t>
      </w:r>
      <w:r>
        <w:rPr>
          <w:rFonts w:hint="eastAsia" w:ascii="方正仿宋_GBK" w:cs="方正仿宋_GBK"/>
          <w:color w:val="auto"/>
          <w:lang w:eastAsia="zh-CN"/>
        </w:rPr>
        <w:t>要深刻汲取</w:t>
      </w:r>
      <w:r>
        <w:rPr>
          <w:rFonts w:hint="eastAsia" w:ascii="方正仿宋_GBK" w:cs="方正仿宋_GBK"/>
          <w:color w:val="auto"/>
          <w:lang w:val="en-US" w:eastAsia="zh-CN"/>
        </w:rPr>
        <w:t>2018年</w:t>
      </w:r>
      <w:r>
        <w:rPr>
          <w:rFonts w:hint="eastAsia" w:ascii="方正仿宋_GBK" w:cs="方正仿宋_GBK"/>
          <w:color w:val="auto"/>
        </w:rPr>
        <w:t>江津区杜市镇</w:t>
      </w:r>
      <w:r>
        <w:rPr>
          <w:rFonts w:hint="eastAsia" w:ascii="方正仿宋_GBK" w:cs="方正仿宋_GBK"/>
          <w:color w:val="auto"/>
          <w:lang w:eastAsia="zh-CN"/>
        </w:rPr>
        <w:t>泡菜窑</w:t>
      </w:r>
      <w:r>
        <w:rPr>
          <w:rFonts w:hint="eastAsia" w:ascii="方正仿宋_GBK" w:cs="方正仿宋_GBK"/>
          <w:color w:val="auto"/>
        </w:rPr>
        <w:t>“8.25”硫化氢中毒</w:t>
      </w:r>
      <w:r>
        <w:rPr>
          <w:rFonts w:hint="eastAsia" w:ascii="方正仿宋_GBK" w:cs="方正仿宋_GBK"/>
          <w:color w:val="auto"/>
          <w:lang w:eastAsia="zh-CN"/>
        </w:rPr>
        <w:t>事故</w:t>
      </w:r>
      <w:r>
        <w:rPr>
          <w:rFonts w:hint="eastAsia" w:ascii="方正仿宋_GBK" w:cs="方正仿宋_GBK"/>
          <w:color w:val="auto"/>
        </w:rPr>
        <w:t>、开州区和谦镇石灰窑“9.4”一氧化碳中毒</w:t>
      </w:r>
      <w:r>
        <w:rPr>
          <w:rFonts w:hint="eastAsia" w:ascii="方正仿宋_GBK" w:cs="方正仿宋_GBK"/>
          <w:color w:val="auto"/>
          <w:lang w:eastAsia="zh-CN"/>
        </w:rPr>
        <w:t>事故</w:t>
      </w:r>
      <w:r>
        <w:rPr>
          <w:rFonts w:hint="eastAsia" w:ascii="方正仿宋_GBK" w:cs="方正仿宋_GBK"/>
          <w:color w:val="auto"/>
        </w:rPr>
        <w:t>，以及</w:t>
      </w:r>
      <w:r>
        <w:rPr>
          <w:rFonts w:hint="eastAsia" w:ascii="方正仿宋_GBK" w:cs="方正仿宋_GBK"/>
          <w:color w:val="auto"/>
          <w:lang w:val="en-US" w:eastAsia="zh-CN"/>
        </w:rPr>
        <w:t>2019</w:t>
      </w:r>
      <w:r>
        <w:rPr>
          <w:rFonts w:hint="eastAsia" w:ascii="方正仿宋_GBK" w:cs="方正仿宋_GBK"/>
          <w:color w:val="auto"/>
        </w:rPr>
        <w:t>年垫江县砚台镇</w:t>
      </w:r>
      <w:r>
        <w:rPr>
          <w:rFonts w:hint="eastAsia" w:ascii="方正仿宋_GBK" w:cs="方正仿宋_GBK"/>
          <w:color w:val="auto"/>
          <w:lang w:eastAsia="zh-CN"/>
        </w:rPr>
        <w:t>“</w:t>
      </w:r>
      <w:r>
        <w:rPr>
          <w:rFonts w:hint="eastAsia" w:ascii="方正仿宋_GBK" w:cs="方正仿宋_GBK"/>
          <w:color w:val="auto"/>
          <w:lang w:val="en-US" w:eastAsia="zh-CN"/>
        </w:rPr>
        <w:t>2.24</w:t>
      </w:r>
      <w:r>
        <w:rPr>
          <w:rFonts w:hint="eastAsia" w:ascii="方正仿宋_GBK" w:cs="方正仿宋_GBK"/>
          <w:color w:val="auto"/>
          <w:lang w:eastAsia="zh-CN"/>
        </w:rPr>
        <w:t>”</w:t>
      </w:r>
      <w:r>
        <w:rPr>
          <w:rFonts w:hint="eastAsia" w:ascii="方正仿宋_GBK" w:cs="方正仿宋_GBK"/>
          <w:color w:val="auto"/>
        </w:rPr>
        <w:t>沼气中毒</w:t>
      </w:r>
      <w:r>
        <w:rPr>
          <w:rFonts w:hint="eastAsia" w:ascii="方正仿宋_GBK" w:cs="方正仿宋_GBK"/>
          <w:color w:val="auto"/>
          <w:lang w:eastAsia="zh-CN"/>
        </w:rPr>
        <w:t>事故</w:t>
      </w:r>
      <w:r>
        <w:rPr>
          <w:rFonts w:hint="eastAsia" w:ascii="方正仿宋_GBK" w:cs="方正仿宋_GBK"/>
          <w:color w:val="auto"/>
        </w:rPr>
        <w:t>等</w:t>
      </w:r>
      <w:r>
        <w:rPr>
          <w:rFonts w:hint="eastAsia" w:ascii="方正仿宋_GBK" w:cs="方正仿宋_GBK"/>
          <w:color w:val="auto"/>
          <w:lang w:eastAsia="zh-CN"/>
        </w:rPr>
        <w:t>有限空间作业较大</w:t>
      </w:r>
      <w:r>
        <w:rPr>
          <w:rFonts w:hint="eastAsia" w:ascii="方正仿宋_GBK" w:cs="方正仿宋_GBK"/>
          <w:color w:val="auto"/>
        </w:rPr>
        <w:t>事故</w:t>
      </w:r>
      <w:r>
        <w:rPr>
          <w:rFonts w:hint="eastAsia" w:ascii="方正仿宋_GBK" w:cs="方正仿宋_GBK"/>
          <w:color w:val="auto"/>
          <w:lang w:eastAsia="zh-CN"/>
        </w:rPr>
        <w:t>教训，</w:t>
      </w:r>
      <w:r>
        <w:rPr>
          <w:rFonts w:hint="eastAsia" w:ascii="方正仿宋_GBK" w:cs="方正仿宋_GBK"/>
          <w:color w:val="auto"/>
        </w:rPr>
        <w:t>强化有限空间作业</w:t>
      </w:r>
      <w:r>
        <w:rPr>
          <w:rFonts w:hint="eastAsia" w:ascii="方正仿宋_GBK" w:cs="方正仿宋_GBK"/>
          <w:color w:val="auto"/>
          <w:lang w:eastAsia="zh-CN"/>
        </w:rPr>
        <w:t>条件确认</w:t>
      </w:r>
      <w:r>
        <w:rPr>
          <w:rFonts w:hint="eastAsia" w:ascii="方正仿宋_GBK" w:cs="方正仿宋_GBK"/>
          <w:color w:val="auto"/>
        </w:rPr>
        <w:t>安全管理。</w:t>
      </w:r>
      <w:r>
        <w:rPr>
          <w:rFonts w:hint="eastAsia" w:ascii="方正仿宋_GBK" w:cs="方正仿宋_GBK"/>
          <w:color w:val="auto"/>
          <w:lang w:eastAsia="zh-CN"/>
        </w:rPr>
        <w:t>各单位要结合</w:t>
      </w:r>
      <w:r>
        <w:rPr>
          <w:rFonts w:hint="eastAsia" w:ascii="方正仿宋_GBK" w:cs="方正仿宋_GBK"/>
          <w:color w:val="auto"/>
        </w:rPr>
        <w:t>渝安办〔2018〕</w:t>
      </w:r>
      <w:r>
        <w:rPr>
          <w:rFonts w:hint="eastAsia" w:ascii="方正仿宋_GBK" w:cs="方正仿宋_GBK"/>
          <w:color w:val="auto"/>
          <w:lang w:val="en-US" w:eastAsia="zh-CN"/>
        </w:rPr>
        <w:t>34</w:t>
      </w:r>
      <w:r>
        <w:rPr>
          <w:rFonts w:hint="eastAsia" w:ascii="方正仿宋_GBK" w:cs="方正仿宋_GBK"/>
          <w:color w:val="auto"/>
        </w:rPr>
        <w:t>号</w:t>
      </w:r>
      <w:r>
        <w:rPr>
          <w:rFonts w:hint="eastAsia" w:ascii="方正仿宋_GBK" w:cs="方正仿宋_GBK"/>
          <w:color w:val="auto"/>
          <w:lang w:eastAsia="zh-CN"/>
        </w:rPr>
        <w:t>文件要求，</w:t>
      </w:r>
      <w:r>
        <w:rPr>
          <w:rFonts w:hint="eastAsia" w:ascii="方正仿宋_GBK" w:cs="方正仿宋_GBK"/>
          <w:color w:val="auto"/>
        </w:rPr>
        <w:t>进一步</w:t>
      </w:r>
      <w:r>
        <w:rPr>
          <w:rFonts w:hint="eastAsia" w:ascii="方正仿宋_GBK" w:cs="方正仿宋_GBK"/>
          <w:color w:val="auto"/>
          <w:lang w:eastAsia="zh-CN"/>
        </w:rPr>
        <w:t>继续</w:t>
      </w:r>
      <w:r>
        <w:rPr>
          <w:rFonts w:hint="eastAsia" w:ascii="方正仿宋_GBK" w:cs="方正仿宋_GBK"/>
          <w:color w:val="auto"/>
        </w:rPr>
        <w:t>推进以冶金</w:t>
      </w:r>
      <w:r>
        <w:rPr>
          <w:rFonts w:hint="eastAsia" w:ascii="方正仿宋_GBK" w:cs="方正仿宋_GBK"/>
          <w:color w:val="auto"/>
          <w:lang w:eastAsia="zh-CN"/>
        </w:rPr>
        <w:t>机械等八</w:t>
      </w:r>
      <w:r>
        <w:rPr>
          <w:rFonts w:hint="eastAsia" w:ascii="方正仿宋_GBK" w:cs="方正仿宋_GBK"/>
          <w:color w:val="auto"/>
        </w:rPr>
        <w:t>行业</w:t>
      </w:r>
      <w:r>
        <w:rPr>
          <w:rFonts w:hint="eastAsia" w:ascii="方正仿宋_GBK" w:cs="方正仿宋_GBK"/>
          <w:color w:val="auto"/>
          <w:lang w:eastAsia="zh-CN"/>
        </w:rPr>
        <w:t>为重点，以及</w:t>
      </w:r>
      <w:r>
        <w:rPr>
          <w:rFonts w:hint="eastAsia" w:ascii="方正仿宋_GBK" w:cs="方正仿宋_GBK"/>
          <w:color w:val="auto"/>
        </w:rPr>
        <w:t>造纸和酱腌菜生产</w:t>
      </w:r>
      <w:r>
        <w:rPr>
          <w:rFonts w:hint="eastAsia" w:ascii="方正仿宋_GBK" w:cs="方正仿宋_GBK"/>
          <w:color w:val="auto"/>
          <w:lang w:eastAsia="zh-CN"/>
        </w:rPr>
        <w:t>企业和</w:t>
      </w:r>
      <w:r>
        <w:rPr>
          <w:rFonts w:hint="eastAsia" w:ascii="方正仿宋_GBK" w:cs="方正仿宋_GBK"/>
          <w:color w:val="auto"/>
        </w:rPr>
        <w:t>工贸企业附属污水处理系统有限空间作业条件确认工作专项</w:t>
      </w:r>
      <w:r>
        <w:rPr>
          <w:rFonts w:hint="eastAsia" w:ascii="方正仿宋_GBK" w:cs="方正仿宋_GBK"/>
          <w:color w:val="auto"/>
          <w:lang w:eastAsia="zh-CN"/>
        </w:rPr>
        <w:t>整治</w:t>
      </w:r>
      <w:r>
        <w:rPr>
          <w:rFonts w:hint="eastAsia" w:ascii="方正仿宋_GBK" w:cs="方正仿宋_GBK"/>
          <w:color w:val="auto"/>
        </w:rPr>
        <w:t>，严密防范有限空间硫化氢</w:t>
      </w:r>
      <w:r>
        <w:rPr>
          <w:rFonts w:hint="eastAsia" w:ascii="方正仿宋_GBK" w:cs="方正仿宋_GBK"/>
          <w:color w:val="auto"/>
          <w:lang w:eastAsia="zh-CN"/>
        </w:rPr>
        <w:t>、</w:t>
      </w:r>
      <w:r>
        <w:rPr>
          <w:rFonts w:hint="eastAsia" w:ascii="方正仿宋_GBK" w:cs="方正仿宋_GBK"/>
          <w:color w:val="auto"/>
        </w:rPr>
        <w:t>一氧化碳</w:t>
      </w:r>
      <w:r>
        <w:rPr>
          <w:rFonts w:hint="eastAsia" w:ascii="方正仿宋_GBK" w:cs="方正仿宋_GBK"/>
          <w:color w:val="auto"/>
          <w:lang w:eastAsia="zh-CN"/>
        </w:rPr>
        <w:t>、甲烷</w:t>
      </w:r>
      <w:r>
        <w:rPr>
          <w:rFonts w:hint="eastAsia" w:ascii="方正仿宋_GBK" w:cs="方正仿宋_GBK"/>
          <w:color w:val="auto"/>
        </w:rPr>
        <w:t>等有毒气体中毒事故。</w:t>
      </w:r>
      <w:r>
        <w:rPr>
          <w:rFonts w:hint="eastAsia" w:ascii="方正仿宋_GBK" w:cs="方正仿宋_GBK"/>
          <w:color w:val="auto"/>
          <w:lang w:eastAsia="zh-CN"/>
        </w:rPr>
        <w:t>一是依据</w:t>
      </w:r>
      <w:r>
        <w:rPr>
          <w:rFonts w:hint="eastAsia" w:ascii="方正仿宋_GBK" w:hAnsi="方正仿宋_GBK" w:eastAsia="方正仿宋_GBK" w:cs="方正仿宋_GBK"/>
          <w:b w:val="0"/>
          <w:bCs w:val="0"/>
          <w:color w:val="auto"/>
          <w:szCs w:val="32"/>
          <w:lang w:eastAsia="zh-CN"/>
        </w:rPr>
        <w:t>《工贸企业有限空间</w:t>
      </w:r>
      <w:r>
        <w:rPr>
          <w:rFonts w:hint="eastAsia" w:ascii="方正仿宋_GBK" w:hAnsi="方正仿宋_GBK" w:cs="方正仿宋_GBK"/>
          <w:b w:val="0"/>
          <w:bCs w:val="0"/>
          <w:color w:val="auto"/>
          <w:szCs w:val="32"/>
          <w:lang w:eastAsia="zh-CN"/>
        </w:rPr>
        <w:t>参考</w:t>
      </w:r>
      <w:r>
        <w:rPr>
          <w:rFonts w:hint="eastAsia" w:ascii="方正仿宋_GBK" w:hAnsi="方正仿宋_GBK" w:eastAsia="方正仿宋_GBK" w:cs="方正仿宋_GBK"/>
          <w:b w:val="0"/>
          <w:bCs w:val="0"/>
          <w:color w:val="auto"/>
          <w:szCs w:val="32"/>
          <w:lang w:eastAsia="zh-CN"/>
        </w:rPr>
        <w:t>目录》</w:t>
      </w:r>
      <w:r>
        <w:rPr>
          <w:rFonts w:hint="eastAsia" w:ascii="方正仿宋_GBK" w:hAnsi="方正仿宋_GBK" w:cs="方正仿宋_GBK"/>
          <w:b w:val="0"/>
          <w:bCs w:val="0"/>
          <w:color w:val="auto"/>
          <w:szCs w:val="32"/>
          <w:lang w:eastAsia="zh-CN"/>
        </w:rPr>
        <w:t>（原安监总厅管四〔2015〕56号附件），</w:t>
      </w:r>
      <w:r>
        <w:rPr>
          <w:rFonts w:hint="eastAsia" w:ascii="方正仿宋_GBK" w:cs="方正仿宋_GBK"/>
          <w:color w:val="auto"/>
        </w:rPr>
        <w:t>进一步摸清底数、健全监管台账</w:t>
      </w:r>
      <w:r>
        <w:rPr>
          <w:rFonts w:hint="eastAsia" w:ascii="方正仿宋_GBK" w:cs="方正仿宋_GBK"/>
          <w:color w:val="auto"/>
          <w:lang w:eastAsia="zh-CN"/>
        </w:rPr>
        <w:t>；二是进一步</w:t>
      </w:r>
      <w:r>
        <w:rPr>
          <w:rFonts w:hint="eastAsia" w:ascii="方正仿宋_GBK" w:cs="方正仿宋_GBK"/>
          <w:color w:val="auto"/>
        </w:rPr>
        <w:t>督促企业从有限空间风险辨识和台账建立、作业人员安全培训、作业审批及执行、警示标识设置、通风检测仪器装备配置、应急演练、外委有限空间作业安全管理等7个方面，全面开展隐患自查自改，彻底整改存在的问题和隐患</w:t>
      </w:r>
      <w:r>
        <w:rPr>
          <w:rFonts w:hint="eastAsia" w:ascii="方正仿宋_GBK" w:cs="方正仿宋_GBK"/>
          <w:color w:val="auto"/>
          <w:lang w:eastAsia="zh-CN"/>
        </w:rPr>
        <w:t>；三是</w:t>
      </w:r>
      <w:r>
        <w:rPr>
          <w:rFonts w:hint="eastAsia" w:ascii="方正仿宋_GBK" w:hAnsi="方正仿宋_GBK" w:cs="方正仿宋_GBK"/>
          <w:b w:val="0"/>
          <w:bCs w:val="0"/>
          <w:color w:val="auto"/>
          <w:szCs w:val="32"/>
          <w:lang w:eastAsia="zh-CN"/>
        </w:rPr>
        <w:t>坚持“谁执法、谁普法”的原则，拓宽宣传教育渠道，充分利用网络、微信等新媒体开展多种形式的宣传教育活动，提升企业和从业人员防范有限空间作业安全技能和意识；</w:t>
      </w:r>
      <w:r>
        <w:rPr>
          <w:rFonts w:hint="eastAsia" w:ascii="方正仿宋_GBK" w:cs="方正仿宋_GBK"/>
          <w:color w:val="auto"/>
          <w:lang w:eastAsia="zh-CN"/>
        </w:rPr>
        <w:t>四是</w:t>
      </w:r>
      <w:r>
        <w:rPr>
          <w:rFonts w:hint="eastAsia" w:ascii="方正仿宋_GBK" w:cs="方正仿宋_GBK"/>
          <w:color w:val="auto"/>
        </w:rPr>
        <w:t>严格按照《安全生产法》</w:t>
      </w:r>
      <w:r>
        <w:rPr>
          <w:rFonts w:hint="eastAsia" w:ascii="方正仿宋_GBK" w:cs="方正仿宋_GBK"/>
          <w:color w:val="auto"/>
          <w:lang w:eastAsia="zh-CN"/>
        </w:rPr>
        <w:t>《重庆市安全生产条例》</w:t>
      </w:r>
      <w:r>
        <w:rPr>
          <w:rFonts w:hint="eastAsia" w:ascii="方正仿宋_GBK" w:hAnsi="方正仿宋_GBK" w:eastAsia="方正仿宋_GBK" w:cs="方正仿宋_GBK"/>
          <w:b w:val="0"/>
          <w:bCs w:val="0"/>
          <w:color w:val="auto"/>
          <w:szCs w:val="32"/>
          <w:lang w:eastAsia="zh-CN"/>
        </w:rPr>
        <w:t>《工贸企业有限空间作业安全管理与监督暂行规定》（</w:t>
      </w:r>
      <w:r>
        <w:rPr>
          <w:rFonts w:hint="eastAsia" w:ascii="方正仿宋_GBK" w:hAnsi="方正仿宋_GBK" w:cs="方正仿宋_GBK"/>
          <w:b w:val="0"/>
          <w:bCs w:val="0"/>
          <w:color w:val="auto"/>
          <w:szCs w:val="32"/>
          <w:lang w:eastAsia="zh-CN"/>
        </w:rPr>
        <w:t>原</w:t>
      </w:r>
      <w:r>
        <w:rPr>
          <w:rFonts w:hint="eastAsia" w:ascii="方正仿宋_GBK" w:hAnsi="方正仿宋_GBK" w:eastAsia="方正仿宋_GBK" w:cs="方正仿宋_GBK"/>
          <w:b w:val="0"/>
          <w:bCs w:val="0"/>
          <w:color w:val="auto"/>
          <w:szCs w:val="32"/>
          <w:lang w:eastAsia="zh-CN"/>
        </w:rPr>
        <w:t>国家安全监管总局令第59号）</w:t>
      </w:r>
      <w:r>
        <w:rPr>
          <w:rFonts w:hint="eastAsia" w:ascii="方正仿宋_GBK" w:cs="方正仿宋_GBK"/>
          <w:color w:val="auto"/>
        </w:rPr>
        <w:t>等法律法规</w:t>
      </w:r>
      <w:r>
        <w:rPr>
          <w:rFonts w:hint="eastAsia" w:ascii="方正仿宋_GBK" w:cs="方正仿宋_GBK"/>
          <w:color w:val="auto"/>
          <w:lang w:eastAsia="zh-CN"/>
        </w:rPr>
        <w:t>，对存在重大生产安全事故隐患的进行依法查处、</w:t>
      </w:r>
      <w:r>
        <w:rPr>
          <w:rFonts w:hint="eastAsia" w:ascii="方正仿宋_GBK" w:cs="方正仿宋_GBK"/>
          <w:color w:val="auto"/>
        </w:rPr>
        <w:t>顶格处罚，</w:t>
      </w:r>
      <w:r>
        <w:rPr>
          <w:rFonts w:hint="eastAsia" w:ascii="方正仿宋_GBK" w:cs="方正仿宋_GBK"/>
          <w:color w:val="auto"/>
          <w:lang w:eastAsia="zh-CN"/>
        </w:rPr>
        <w:t>切实改变有限空间作业安全事故（包括盲目施救导致事故扩大）高发、频发的势头。有限空间作业条件确认专项整治企业统计表、工作汇总表、执法检查表见附件</w:t>
      </w:r>
      <w:r>
        <w:rPr>
          <w:rFonts w:hint="eastAsia" w:ascii="方正仿宋_GBK" w:cs="方正仿宋_GBK"/>
          <w:color w:val="auto"/>
          <w:lang w:val="en-US" w:eastAsia="zh-CN"/>
        </w:rPr>
        <w:t>5-7。</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32" w:firstLineChars="200"/>
        <w:jc w:val="both"/>
        <w:textAlignment w:val="auto"/>
        <w:outlineLvl w:val="9"/>
        <w:rPr>
          <w:rFonts w:hint="eastAsia" w:ascii="方正仿宋_GBK" w:cs="方正仿宋_GBK"/>
          <w:color w:val="auto"/>
        </w:rPr>
      </w:pPr>
      <w:r>
        <w:rPr>
          <w:rFonts w:hint="eastAsia" w:ascii="方正楷体_GBK" w:hAnsi="方正楷体_GBK" w:eastAsia="方正楷体_GBK" w:cs="方正楷体_GBK"/>
          <w:color w:val="auto"/>
        </w:rPr>
        <w:t>（三）金属冶炼安全专项治理。</w:t>
      </w:r>
      <w:r>
        <w:rPr>
          <w:rFonts w:hint="eastAsia" w:ascii="方正仿宋_GBK" w:cs="方正仿宋_GBK"/>
          <w:color w:val="auto"/>
          <w:lang w:eastAsia="zh-CN"/>
        </w:rPr>
        <w:t>金属冶炼是指冶炼过程中存在高温熔融金属(含熔渣)爆炸、喷溅、泄漏等安全风险、易造成群死群伤事故的相关生产工艺，主要包括：铁冶炼、钢冶炼、铁水预处理、炉外精炼和连铸工艺；有色金属火法冶炼工艺；铁合金生产工艺；黑色、有色金属铸造的熔炼、精炼和铸造工艺；有色金属合金制造的熔炼、精炼和铸造工艺。自</w:t>
      </w:r>
      <w:r>
        <w:rPr>
          <w:rFonts w:hint="eastAsia" w:ascii="方正仿宋_GBK" w:cs="方正仿宋_GBK"/>
          <w:color w:val="auto"/>
          <w:lang w:val="en-US" w:eastAsia="zh-CN"/>
        </w:rPr>
        <w:t>2016年在冶金、建材等行业推进供给侧结构性改革以来，发现存在金属冶炼生产工艺的工贸企业存在的安全问题比较突出：</w:t>
      </w:r>
      <w:r>
        <w:rPr>
          <w:rFonts w:hint="eastAsia" w:ascii="方正仿宋_GBK" w:cs="方正仿宋_GBK"/>
          <w:color w:val="auto"/>
          <w:lang w:eastAsia="zh-CN"/>
        </w:rPr>
        <w:t>企业安全生产主体责任落实不够到位；历史遗留问题突出，工艺装备落后，欠账较多；重大风险管控措施还有待加强；应急救援体系不健全、预案缺乏针对性；安全生产标准化质量不高；安全管理力量不能满足要求等。为切实提高金属冶炼行业企业本质安全水平，重点在基础管理和高温熔融金属现场作业、遇水爆炸、吊运、车辆运输、铸造等方面进行专项整治。一是依据《</w:t>
      </w:r>
      <w:r>
        <w:rPr>
          <w:rFonts w:hint="eastAsia" w:ascii="方正仿宋_GBK" w:cs="方正仿宋_GBK"/>
          <w:color w:val="auto"/>
          <w:lang w:val="en-US" w:eastAsia="zh-CN"/>
        </w:rPr>
        <w:t>金属冶炼目录（</w:t>
      </w:r>
      <w:r>
        <w:rPr>
          <w:rFonts w:hint="default" w:ascii="方正仿宋_GBK" w:cs="方正仿宋_GBK"/>
          <w:color w:val="auto"/>
          <w:lang w:val="en-US" w:eastAsia="zh-CN"/>
        </w:rPr>
        <w:t>2015</w:t>
      </w:r>
      <w:r>
        <w:rPr>
          <w:rFonts w:hint="eastAsia" w:ascii="方正仿宋_GBK" w:cs="方正仿宋_GBK"/>
          <w:color w:val="auto"/>
          <w:lang w:val="en-US" w:eastAsia="zh-CN"/>
        </w:rPr>
        <w:t>年版）</w:t>
      </w:r>
      <w:r>
        <w:rPr>
          <w:rFonts w:hint="eastAsia" w:ascii="方正仿宋_GBK" w:cs="方正仿宋_GBK"/>
          <w:color w:val="auto"/>
          <w:lang w:eastAsia="zh-CN"/>
        </w:rPr>
        <w:t>》（原</w:t>
      </w:r>
      <w:r>
        <w:rPr>
          <w:rFonts w:hint="eastAsia" w:ascii="方正仿宋_GBK" w:cs="方正仿宋_GBK"/>
          <w:color w:val="auto"/>
          <w:lang w:val="en-US" w:eastAsia="zh-CN"/>
        </w:rPr>
        <w:t>安监总管四〔2015〕124号</w:t>
      </w:r>
      <w:r>
        <w:rPr>
          <w:rFonts w:hint="eastAsia" w:ascii="方正仿宋_GBK" w:cs="方正仿宋_GBK"/>
          <w:color w:val="auto"/>
          <w:lang w:eastAsia="zh-CN"/>
        </w:rPr>
        <w:t>），进一步在冶金、有色、机械等工贸行业摸清底数、健全监管台账；二是加大宣传培训力度，重点从金属冶炼工艺的辨识范围、金属冶炼作业的危害性及金属冶炼作业的事故教训等方面进行培训，提高企业和从业人员对纳入高危行业的金属冶炼工艺安全风险的认识和防范要求；三是由于金属冶炼行业专业性较强，企业在开展自查自改时，可邀请相关专家协助进行，切实有效持续地整治事故隐患，淘汰落后生产工艺，推广先进适用的安全生产技术和装备，改善金属冶炼行业本质安全化水平；四是</w:t>
      </w:r>
      <w:r>
        <w:rPr>
          <w:rFonts w:hint="eastAsia" w:ascii="方正仿宋_GBK" w:cs="方正仿宋_GBK"/>
          <w:color w:val="auto"/>
        </w:rPr>
        <w:t>严格按照《安全生产法》</w:t>
      </w:r>
      <w:r>
        <w:rPr>
          <w:rFonts w:hint="eastAsia" w:ascii="方正仿宋_GBK" w:cs="方正仿宋_GBK"/>
          <w:color w:val="auto"/>
          <w:lang w:eastAsia="zh-CN"/>
        </w:rPr>
        <w:t>《重庆市安全生产条例》</w:t>
      </w:r>
      <w:r>
        <w:rPr>
          <w:rFonts w:hint="eastAsia" w:ascii="方正仿宋_GBK" w:hAnsi="方正仿宋_GBK" w:eastAsia="方正仿宋_GBK" w:cs="方正仿宋_GBK"/>
          <w:b w:val="0"/>
          <w:bCs w:val="0"/>
          <w:color w:val="auto"/>
          <w:szCs w:val="32"/>
          <w:lang w:eastAsia="zh-CN"/>
        </w:rPr>
        <w:t>《冶金企业和有色金属企业安全生产规定》（</w:t>
      </w:r>
      <w:r>
        <w:rPr>
          <w:rFonts w:hint="eastAsia" w:ascii="方正仿宋_GBK" w:hAnsi="方正仿宋_GBK" w:cs="方正仿宋_GBK"/>
          <w:b w:val="0"/>
          <w:bCs w:val="0"/>
          <w:color w:val="auto"/>
          <w:szCs w:val="32"/>
          <w:lang w:eastAsia="zh-CN"/>
        </w:rPr>
        <w:t>原</w:t>
      </w:r>
      <w:r>
        <w:rPr>
          <w:rFonts w:hint="eastAsia" w:ascii="方正仿宋_GBK" w:hAnsi="方正仿宋_GBK" w:eastAsia="方正仿宋_GBK" w:cs="方正仿宋_GBK"/>
          <w:b w:val="0"/>
          <w:bCs w:val="0"/>
          <w:color w:val="auto"/>
          <w:szCs w:val="32"/>
          <w:lang w:eastAsia="zh-CN"/>
        </w:rPr>
        <w:t>安监总局令第91号）</w:t>
      </w:r>
      <w:r>
        <w:rPr>
          <w:rFonts w:hint="eastAsia" w:ascii="方正仿宋_GBK" w:cs="方正仿宋_GBK"/>
          <w:color w:val="auto"/>
        </w:rPr>
        <w:t>等法律法规</w:t>
      </w:r>
      <w:r>
        <w:rPr>
          <w:rFonts w:hint="eastAsia" w:ascii="方正仿宋_GBK" w:cs="方正仿宋_GBK"/>
          <w:color w:val="auto"/>
          <w:lang w:eastAsia="zh-CN"/>
        </w:rPr>
        <w:t>，对存在重大生产安全事故隐患的企业进行依法查处、</w:t>
      </w:r>
      <w:r>
        <w:rPr>
          <w:rFonts w:hint="eastAsia" w:ascii="方正仿宋_GBK" w:cs="方正仿宋_GBK"/>
          <w:color w:val="auto"/>
        </w:rPr>
        <w:t>顶格处罚，</w:t>
      </w:r>
      <w:r>
        <w:rPr>
          <w:rFonts w:hint="eastAsia" w:ascii="方正仿宋_GBK" w:cs="方正仿宋_GBK"/>
          <w:color w:val="auto"/>
          <w:lang w:eastAsia="zh-CN"/>
        </w:rPr>
        <w:t>严防社会影响较大的金属冶炼事故发生。金属冶炼专项整治企业统计表、工作汇总表、执法检查表见附件</w:t>
      </w:r>
      <w:r>
        <w:rPr>
          <w:rFonts w:hint="eastAsia" w:ascii="方正仿宋_GBK" w:cs="方正仿宋_GBK"/>
          <w:color w:val="auto"/>
          <w:lang w:val="en-US" w:eastAsia="zh-CN"/>
        </w:rPr>
        <w:t>8-10。</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32" w:firstLineChars="200"/>
        <w:jc w:val="both"/>
        <w:textAlignment w:val="auto"/>
        <w:outlineLvl w:val="9"/>
        <w:rPr>
          <w:rFonts w:hint="eastAsia" w:ascii="方正仿宋_GBK" w:cs="方正仿宋_GBK"/>
          <w:color w:val="auto"/>
          <w:lang w:val="en-US" w:eastAsia="zh-CN"/>
        </w:rPr>
      </w:pPr>
      <w:r>
        <w:rPr>
          <w:rFonts w:hint="eastAsia" w:ascii="方正楷体_GBK" w:hAnsi="方正楷体_GBK" w:eastAsia="方正楷体_GBK" w:cs="方正楷体_GBK"/>
          <w:color w:val="auto"/>
        </w:rPr>
        <w:t>（</w:t>
      </w:r>
      <w:r>
        <w:rPr>
          <w:rFonts w:hint="eastAsia" w:ascii="方正楷体_GBK" w:hAnsi="方正楷体_GBK" w:eastAsia="方正楷体_GBK" w:cs="方正楷体_GBK"/>
          <w:color w:val="auto"/>
          <w:lang w:eastAsia="zh-CN"/>
        </w:rPr>
        <w:t>四</w:t>
      </w:r>
      <w:r>
        <w:rPr>
          <w:rFonts w:hint="eastAsia" w:ascii="方正楷体_GBK" w:hAnsi="方正楷体_GBK" w:eastAsia="方正楷体_GBK" w:cs="方正楷体_GBK"/>
          <w:color w:val="auto"/>
        </w:rPr>
        <w:t>）</w:t>
      </w:r>
      <w:r>
        <w:rPr>
          <w:rFonts w:hint="eastAsia" w:ascii="方正楷体_GBK" w:hAnsi="方正楷体_GBK" w:eastAsia="方正楷体_GBK" w:cs="方正楷体_GBK"/>
          <w:color w:val="auto"/>
          <w:lang w:eastAsia="zh-CN"/>
        </w:rPr>
        <w:t>冶金煤气</w:t>
      </w:r>
      <w:r>
        <w:rPr>
          <w:rFonts w:hint="eastAsia" w:ascii="方正楷体_GBK" w:hAnsi="方正楷体_GBK" w:eastAsia="方正楷体_GBK" w:cs="方正楷体_GBK"/>
          <w:color w:val="auto"/>
        </w:rPr>
        <w:t>安全专项治理。</w:t>
      </w:r>
      <w:r>
        <w:rPr>
          <w:rFonts w:hint="eastAsia" w:ascii="方正仿宋_GBK" w:cs="方正仿宋_GBK"/>
          <w:color w:val="auto"/>
          <w:lang w:eastAsia="zh-CN"/>
        </w:rPr>
        <w:t>去年以来，连续发生诸如贵州水城钢铁“1·31”、广东韶钢“2·5”等多起较大煤气中毒事故，社会影响恶劣，教训极其深刻。为切实防控煤气作业事故发生，重点在煤气作业基础管理，以及在高炉、转炉、煤气柜和煤气输送、检维修作业、外委作业等环节进行专项整治。</w:t>
      </w:r>
      <w:r>
        <w:rPr>
          <w:rFonts w:hint="eastAsia" w:ascii="方正仿宋_GBK" w:cs="方正仿宋_GBK"/>
          <w:color w:val="auto"/>
        </w:rPr>
        <w:t>一是进一步摸清底数</w:t>
      </w:r>
      <w:r>
        <w:rPr>
          <w:rFonts w:hint="eastAsia" w:ascii="方正仿宋_GBK" w:cs="方正仿宋_GBK"/>
          <w:color w:val="auto"/>
          <w:lang w:eastAsia="zh-CN"/>
        </w:rPr>
        <w:t>，对存在煤气作业的企业进行再排查、再摸底，完善煤气柜储量大小以及直接使用煤气作业等基础数据；二是由于冶金煤气作业专业性较强，企业在开展自查自改时，可邀请相关专家协助进行，切实有效持续地整治事故隐患，淘汰落后生产工艺，推广先进适用的安全生产技术和装备，改善冶金煤气行业本质安全化水平。三是</w:t>
      </w:r>
      <w:r>
        <w:rPr>
          <w:rFonts w:hint="eastAsia" w:ascii="方正仿宋_GBK" w:cs="方正仿宋_GBK"/>
          <w:color w:val="auto"/>
        </w:rPr>
        <w:t>严格按照《安全生产法》</w:t>
      </w:r>
      <w:r>
        <w:rPr>
          <w:rFonts w:hint="eastAsia" w:ascii="方正仿宋_GBK" w:cs="方正仿宋_GBK"/>
          <w:color w:val="auto"/>
          <w:lang w:eastAsia="zh-CN"/>
        </w:rPr>
        <w:t>《重庆市安全生产条例》</w:t>
      </w:r>
      <w:r>
        <w:rPr>
          <w:rFonts w:hint="eastAsia" w:ascii="方正仿宋_GBK" w:hAnsi="方正仿宋_GBK" w:eastAsia="方正仿宋_GBK" w:cs="方正仿宋_GBK"/>
          <w:b w:val="0"/>
          <w:bCs w:val="0"/>
          <w:color w:val="auto"/>
          <w:szCs w:val="32"/>
          <w:lang w:eastAsia="zh-CN"/>
        </w:rPr>
        <w:t>《冶金企业和有色金属企业安全生产规定》（</w:t>
      </w:r>
      <w:r>
        <w:rPr>
          <w:rFonts w:hint="eastAsia" w:ascii="方正仿宋_GBK" w:hAnsi="方正仿宋_GBK" w:cs="方正仿宋_GBK"/>
          <w:b w:val="0"/>
          <w:bCs w:val="0"/>
          <w:color w:val="auto"/>
          <w:szCs w:val="32"/>
          <w:lang w:eastAsia="zh-CN"/>
        </w:rPr>
        <w:t>原</w:t>
      </w:r>
      <w:r>
        <w:rPr>
          <w:rFonts w:hint="eastAsia" w:ascii="方正仿宋_GBK" w:hAnsi="方正仿宋_GBK" w:eastAsia="方正仿宋_GBK" w:cs="方正仿宋_GBK"/>
          <w:b w:val="0"/>
          <w:bCs w:val="0"/>
          <w:color w:val="auto"/>
          <w:szCs w:val="32"/>
          <w:lang w:eastAsia="zh-CN"/>
        </w:rPr>
        <w:t>安监总局令第91号）</w:t>
      </w:r>
      <w:r>
        <w:rPr>
          <w:rFonts w:hint="eastAsia" w:ascii="方正仿宋_GBK" w:cs="方正仿宋_GBK"/>
          <w:color w:val="auto"/>
        </w:rPr>
        <w:t>等法律法规</w:t>
      </w:r>
      <w:r>
        <w:rPr>
          <w:rFonts w:hint="eastAsia" w:ascii="方正仿宋_GBK" w:cs="方正仿宋_GBK"/>
          <w:color w:val="auto"/>
          <w:lang w:eastAsia="zh-CN"/>
        </w:rPr>
        <w:t>，对存在重大生产安全事故隐患的企业进行依法查处、</w:t>
      </w:r>
      <w:r>
        <w:rPr>
          <w:rFonts w:hint="eastAsia" w:ascii="方正仿宋_GBK" w:cs="方正仿宋_GBK"/>
          <w:color w:val="auto"/>
        </w:rPr>
        <w:t>顶格处罚，</w:t>
      </w:r>
      <w:r>
        <w:rPr>
          <w:rFonts w:hint="eastAsia" w:ascii="方正仿宋_GBK" w:cs="方正仿宋_GBK"/>
          <w:color w:val="auto"/>
          <w:lang w:eastAsia="zh-CN"/>
        </w:rPr>
        <w:t>严防社会影响较大的冶金煤气泄漏和爆炸事故发生。冶金煤气专项整治企业统计表、工作汇总表、执法检查表见附件</w:t>
      </w:r>
      <w:r>
        <w:rPr>
          <w:rFonts w:hint="eastAsia" w:ascii="方正仿宋_GBK" w:cs="方正仿宋_GBK"/>
          <w:color w:val="auto"/>
          <w:lang w:val="en-US" w:eastAsia="zh-CN"/>
        </w:rPr>
        <w:t>11-13。</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32" w:firstLineChars="200"/>
        <w:jc w:val="both"/>
        <w:textAlignment w:val="auto"/>
        <w:outlineLvl w:val="9"/>
        <w:rPr>
          <w:rFonts w:hint="eastAsia" w:ascii="方正黑体_GBK" w:hAnsi="方正黑体_GBK" w:eastAsia="方正黑体_GBK" w:cs="方正黑体_GBK"/>
          <w:color w:val="auto"/>
          <w:sz w:val="32"/>
          <w:szCs w:val="32"/>
        </w:rPr>
      </w:pPr>
      <w:r>
        <w:rPr>
          <w:rFonts w:hint="eastAsia" w:ascii="方正黑体_GBK" w:hAnsi="方正黑体_GBK" w:eastAsia="方正黑体_GBK" w:cs="方正黑体_GBK"/>
          <w:color w:val="auto"/>
          <w:sz w:val="32"/>
          <w:szCs w:val="32"/>
          <w:lang w:eastAsia="zh-CN"/>
        </w:rPr>
        <w:t>三</w:t>
      </w:r>
      <w:r>
        <w:rPr>
          <w:rFonts w:hint="eastAsia" w:ascii="方正黑体_GBK" w:hAnsi="方正黑体_GBK" w:eastAsia="方正黑体_GBK" w:cs="方正黑体_GBK"/>
          <w:color w:val="auto"/>
          <w:sz w:val="32"/>
          <w:szCs w:val="32"/>
        </w:rPr>
        <w:t>、工作</w:t>
      </w:r>
      <w:r>
        <w:rPr>
          <w:rFonts w:hint="eastAsia" w:ascii="方正黑体_GBK" w:hAnsi="方正黑体_GBK" w:eastAsia="方正黑体_GBK" w:cs="方正黑体_GBK"/>
          <w:color w:val="auto"/>
          <w:sz w:val="32"/>
          <w:szCs w:val="32"/>
          <w:lang w:eastAsia="zh-CN"/>
        </w:rPr>
        <w:t>要求</w:t>
      </w:r>
    </w:p>
    <w:p>
      <w:pPr>
        <w:ind w:firstLine="631"/>
        <w:rPr>
          <w:rFonts w:hint="eastAsia" w:ascii="方正仿宋_GBK" w:cs="方正仿宋_GBK"/>
          <w:color w:val="auto"/>
        </w:rPr>
      </w:pPr>
      <w:r>
        <w:rPr>
          <w:rFonts w:hint="eastAsia" w:ascii="方正楷体_GBK" w:hAnsi="方正楷体_GBK" w:eastAsia="方正楷体_GBK" w:cs="方正楷体_GBK"/>
          <w:color w:val="auto"/>
        </w:rPr>
        <w:t>（一）加强组织领导。</w:t>
      </w:r>
      <w:r>
        <w:rPr>
          <w:rFonts w:hint="eastAsia" w:ascii="方正仿宋_GBK" w:cs="方正仿宋_GBK"/>
          <w:color w:val="auto"/>
        </w:rPr>
        <w:t>深入开展工贸行业粉尘防爆、有限空间</w:t>
      </w:r>
      <w:r>
        <w:rPr>
          <w:rFonts w:hint="eastAsia" w:ascii="方正仿宋_GBK" w:cs="方正仿宋_GBK"/>
          <w:color w:val="auto"/>
          <w:lang w:eastAsia="zh-CN"/>
        </w:rPr>
        <w:t>作业条件确认</w:t>
      </w:r>
      <w:r>
        <w:rPr>
          <w:rFonts w:hint="eastAsia" w:ascii="方正仿宋_GBK" w:cs="方正仿宋_GBK"/>
          <w:color w:val="auto"/>
        </w:rPr>
        <w:t>、金属冶炼</w:t>
      </w:r>
      <w:r>
        <w:rPr>
          <w:rFonts w:hint="eastAsia" w:ascii="方正仿宋_GBK" w:cs="方正仿宋_GBK"/>
          <w:color w:val="auto"/>
          <w:lang w:eastAsia="zh-CN"/>
        </w:rPr>
        <w:t>、冶金煤气</w:t>
      </w:r>
      <w:r>
        <w:rPr>
          <w:rFonts w:hint="eastAsia" w:ascii="方正仿宋_GBK" w:cs="方正仿宋_GBK"/>
          <w:color w:val="auto"/>
        </w:rPr>
        <w:t>安全专项</w:t>
      </w:r>
      <w:r>
        <w:rPr>
          <w:rFonts w:hint="eastAsia" w:ascii="方正仿宋_GBK" w:cs="方正仿宋_GBK"/>
          <w:color w:val="auto"/>
          <w:lang w:eastAsia="zh-CN"/>
        </w:rPr>
        <w:t>整治</w:t>
      </w:r>
      <w:r>
        <w:rPr>
          <w:rFonts w:hint="eastAsia" w:ascii="方正仿宋_GBK" w:cs="方正仿宋_GBK"/>
          <w:color w:val="auto"/>
        </w:rPr>
        <w:t>工作，是推动工贸企业落实安全生产主体责任、</w:t>
      </w:r>
      <w:r>
        <w:rPr>
          <w:rFonts w:hint="eastAsia" w:ascii="方正仿宋_GBK" w:cs="方正仿宋_GBK"/>
          <w:color w:val="auto"/>
          <w:lang w:eastAsia="zh-CN"/>
        </w:rPr>
        <w:t>防范化解重大安全风险、防控生产安全事故的</w:t>
      </w:r>
      <w:r>
        <w:rPr>
          <w:rFonts w:hint="eastAsia" w:ascii="方正仿宋_GBK" w:cs="方正仿宋_GBK"/>
          <w:color w:val="auto"/>
        </w:rPr>
        <w:t>重要举措。各单位要高度重视，</w:t>
      </w:r>
      <w:r>
        <w:rPr>
          <w:rFonts w:hint="eastAsia" w:ascii="方正仿宋_GBK" w:cs="方正仿宋_GBK"/>
          <w:color w:val="auto"/>
          <w:lang w:eastAsia="zh-CN"/>
        </w:rPr>
        <w:t>加强领导，强化责任，制定方案</w:t>
      </w:r>
      <w:r>
        <w:rPr>
          <w:rFonts w:hint="eastAsia" w:ascii="方正仿宋_GBK" w:cs="方正仿宋_GBK"/>
          <w:color w:val="auto"/>
        </w:rPr>
        <w:t>，</w:t>
      </w:r>
      <w:r>
        <w:rPr>
          <w:rFonts w:hint="eastAsia" w:ascii="方正仿宋_GBK" w:cs="方正仿宋_GBK"/>
          <w:color w:val="auto"/>
          <w:lang w:eastAsia="zh-CN"/>
        </w:rPr>
        <w:t>优化措施，查漏补缺，</w:t>
      </w:r>
      <w:r>
        <w:rPr>
          <w:rFonts w:hint="eastAsia" w:ascii="方正仿宋_GBK" w:cs="方正仿宋_GBK"/>
          <w:color w:val="auto"/>
        </w:rPr>
        <w:t>一级抓一级，层层抓落实，确保专项</w:t>
      </w:r>
      <w:r>
        <w:rPr>
          <w:rFonts w:hint="eastAsia" w:ascii="方正仿宋_GBK" w:cs="方正仿宋_GBK"/>
          <w:color w:val="auto"/>
          <w:lang w:eastAsia="zh-CN"/>
        </w:rPr>
        <w:t>整治</w:t>
      </w:r>
      <w:r>
        <w:rPr>
          <w:rFonts w:hint="eastAsia" w:ascii="方正仿宋_GBK" w:cs="方正仿宋_GBK"/>
          <w:color w:val="auto"/>
        </w:rPr>
        <w:t>工作实效。要</w:t>
      </w:r>
      <w:r>
        <w:rPr>
          <w:rFonts w:hint="eastAsia" w:ascii="方正仿宋_GBK" w:cs="方正仿宋_GBK"/>
          <w:color w:val="auto"/>
          <w:lang w:eastAsia="zh-CN"/>
        </w:rPr>
        <w:t>结合辖区实际，可分阶段突重点、也可同部署同落实地开展四个专项整治，确保工作取得实效。</w:t>
      </w:r>
    </w:p>
    <w:p>
      <w:pPr>
        <w:rPr>
          <w:rFonts w:hint="eastAsia" w:ascii="方正仿宋_GBK" w:cs="方正仿宋_GBK"/>
          <w:color w:val="auto"/>
        </w:rPr>
      </w:pPr>
      <w:r>
        <w:rPr>
          <w:rFonts w:hint="eastAsia" w:ascii="方正仿宋_GBK" w:cs="方正仿宋_GBK"/>
          <w:color w:val="auto"/>
        </w:rPr>
        <w:t xml:space="preserve">    </w:t>
      </w:r>
      <w:r>
        <w:rPr>
          <w:rFonts w:hint="eastAsia" w:ascii="方正楷体_GBK" w:hAnsi="方正楷体_GBK" w:eastAsia="方正楷体_GBK" w:cs="方正楷体_GBK"/>
          <w:color w:val="auto"/>
        </w:rPr>
        <w:t>（二）全面教育培训。</w:t>
      </w:r>
      <w:r>
        <w:rPr>
          <w:rFonts w:hint="eastAsia" w:ascii="方正仿宋_GBK" w:cs="方正仿宋_GBK"/>
          <w:color w:val="auto"/>
        </w:rPr>
        <w:t>各单位要</w:t>
      </w:r>
      <w:r>
        <w:rPr>
          <w:rFonts w:hint="eastAsia" w:ascii="方正仿宋_GBK" w:cs="方正仿宋_GBK"/>
          <w:color w:val="auto"/>
          <w:lang w:eastAsia="zh-CN"/>
        </w:rPr>
        <w:t>树立“认识不到位是重大安全生产隐患”的思想，</w:t>
      </w:r>
      <w:r>
        <w:rPr>
          <w:rFonts w:hint="eastAsia" w:ascii="方正仿宋_GBK" w:cs="方正仿宋_GBK"/>
          <w:color w:val="auto"/>
        </w:rPr>
        <w:t>按照“逐级负责、层层落实、集中培训”的方式，组织执法监管人员、安全专家和企业负责人、安全管理人员，进行专题教育培训，学习掌握工贸企业粉尘防爆、有限空间</w:t>
      </w:r>
      <w:r>
        <w:rPr>
          <w:rFonts w:hint="eastAsia" w:ascii="方正仿宋_GBK" w:cs="方正仿宋_GBK"/>
          <w:color w:val="auto"/>
          <w:lang w:eastAsia="zh-CN"/>
        </w:rPr>
        <w:t>作业条件确认</w:t>
      </w:r>
      <w:r>
        <w:rPr>
          <w:rFonts w:hint="eastAsia" w:ascii="方正仿宋_GBK" w:cs="方正仿宋_GBK"/>
          <w:color w:val="auto"/>
        </w:rPr>
        <w:t>、</w:t>
      </w:r>
      <w:r>
        <w:rPr>
          <w:rFonts w:hint="eastAsia" w:ascii="方正仿宋_GBK" w:cs="方正仿宋_GBK"/>
          <w:color w:val="auto"/>
          <w:lang w:eastAsia="zh-CN"/>
        </w:rPr>
        <w:t>金属冶炼、</w:t>
      </w:r>
      <w:r>
        <w:rPr>
          <w:rFonts w:hint="eastAsia" w:ascii="方正仿宋_GBK" w:cs="方正仿宋_GBK"/>
          <w:color w:val="auto"/>
        </w:rPr>
        <w:t>冶金煤气的安全专业知识，着力解决执法监管人员执法能力和专业知识不足、安全专家专业水平不高、企业负责人和安全管理人员“不懂安全、不会抓安全”的问题。同时，督促工贸企业开展全员安全教育培训工作。</w:t>
      </w:r>
    </w:p>
    <w:p>
      <w:pPr>
        <w:ind w:firstLine="631"/>
        <w:rPr>
          <w:rFonts w:hint="eastAsia" w:ascii="方正仿宋_GBK" w:cs="方正仿宋_GBK"/>
          <w:color w:val="auto"/>
        </w:rPr>
      </w:pPr>
      <w:r>
        <w:rPr>
          <w:rFonts w:hint="eastAsia" w:ascii="方正楷体_GBK" w:hAnsi="方正楷体_GBK" w:eastAsia="方正楷体_GBK" w:cs="方正楷体_GBK"/>
          <w:color w:val="auto"/>
        </w:rPr>
        <w:t>（三）严格执法检查。</w:t>
      </w:r>
      <w:r>
        <w:rPr>
          <w:rFonts w:hint="eastAsia" w:ascii="方正仿宋_GBK" w:cs="方正仿宋_GBK"/>
          <w:color w:val="auto"/>
        </w:rPr>
        <w:t>各单位要按照属地管理和“谁主管、谁负责”的原则，对辖区和监管范围内涉及粉尘防爆、有限空间</w:t>
      </w:r>
      <w:r>
        <w:rPr>
          <w:rFonts w:hint="eastAsia" w:ascii="方正仿宋_GBK" w:cs="方正仿宋_GBK"/>
          <w:color w:val="auto"/>
          <w:lang w:eastAsia="zh-CN"/>
        </w:rPr>
        <w:t>作业条件确认</w:t>
      </w:r>
      <w:r>
        <w:rPr>
          <w:rFonts w:hint="eastAsia" w:ascii="方正仿宋_GBK" w:cs="方正仿宋_GBK"/>
          <w:color w:val="auto"/>
        </w:rPr>
        <w:t>、</w:t>
      </w:r>
      <w:r>
        <w:rPr>
          <w:rFonts w:hint="eastAsia" w:ascii="方正仿宋_GBK" w:cs="方正仿宋_GBK"/>
          <w:color w:val="auto"/>
          <w:lang w:eastAsia="zh-CN"/>
        </w:rPr>
        <w:t>金属冶炼、</w:t>
      </w:r>
      <w:r>
        <w:rPr>
          <w:rFonts w:hint="eastAsia" w:ascii="方正仿宋_GBK" w:cs="方正仿宋_GBK"/>
          <w:color w:val="auto"/>
        </w:rPr>
        <w:t>冶金煤气的企业进行专项执法检查。</w:t>
      </w:r>
      <w:r>
        <w:rPr>
          <w:rFonts w:hint="eastAsia" w:ascii="方正仿宋_GBK" w:hAnsi="方正仿宋_GBK" w:cs="方正仿宋_GBK"/>
          <w:b w:val="0"/>
          <w:bCs w:val="0"/>
          <w:color w:val="auto"/>
          <w:kern w:val="0"/>
          <w:sz w:val="32"/>
          <w:szCs w:val="32"/>
          <w:shd w:val="clear" w:color="auto" w:fill="FFFFFF"/>
          <w:lang w:val="en-US" w:eastAsia="zh-CN"/>
        </w:rPr>
        <w:t>坚持“首查必罚”，对不具备法定免除处罚情形的违法行为，应当依法进行处罚，不得以责令限期整改代替行政处罚。坚持“依法从重”，对各类具备法定或者酌定从重情节的违法行为，应当从重处罚，不得擅自从轻或者减轻处罚。</w:t>
      </w:r>
      <w:r>
        <w:rPr>
          <w:rFonts w:hint="eastAsia" w:ascii="方正仿宋_GBK" w:cs="方正仿宋_GBK"/>
          <w:color w:val="auto"/>
        </w:rPr>
        <w:t>对符合联合惩戒和“黑名单”条件的，要及时纳入惩戒范围，提高企业违法成本，加大威慑力</w:t>
      </w:r>
      <w:r>
        <w:rPr>
          <w:rFonts w:hint="eastAsia" w:ascii="方正仿宋_GBK" w:cs="方正仿宋_GBK"/>
          <w:color w:val="auto"/>
          <w:lang w:eastAsia="zh-CN"/>
        </w:rPr>
        <w:t>度</w:t>
      </w:r>
      <w:r>
        <w:rPr>
          <w:rFonts w:hint="eastAsia" w:ascii="方正仿宋_GBK" w:cs="方正仿宋_GBK"/>
          <w:color w:val="auto"/>
        </w:rPr>
        <w:t>。对隐患严重、不能保证生产安全的，要依法责令停产停业整顿，未完成整改前不得复产</w:t>
      </w:r>
      <w:r>
        <w:rPr>
          <w:rFonts w:hint="eastAsia" w:ascii="方正仿宋_GBK" w:cs="方正仿宋_GBK"/>
          <w:color w:val="auto"/>
          <w:lang w:eastAsia="zh-CN"/>
        </w:rPr>
        <w:t>。</w:t>
      </w:r>
      <w:r>
        <w:rPr>
          <w:rFonts w:hint="eastAsia" w:ascii="方正仿宋_GBK" w:cs="方正仿宋_GBK"/>
          <w:color w:val="auto"/>
        </w:rPr>
        <w:t>对整改无望的，要坚决</w:t>
      </w:r>
      <w:r>
        <w:rPr>
          <w:rFonts w:hint="eastAsia" w:ascii="方正仿宋_GBK" w:cs="方正仿宋_GBK"/>
          <w:color w:val="auto"/>
          <w:lang w:eastAsia="zh-CN"/>
        </w:rPr>
        <w:t>提请地方政府</w:t>
      </w:r>
      <w:r>
        <w:rPr>
          <w:rFonts w:hint="eastAsia" w:ascii="方正仿宋_GBK" w:cs="方正仿宋_GBK"/>
          <w:color w:val="auto"/>
        </w:rPr>
        <w:t>予以取缔关闭。</w:t>
      </w:r>
    </w:p>
    <w:p>
      <w:pPr>
        <w:ind w:firstLine="631"/>
        <w:rPr>
          <w:rFonts w:hint="eastAsia" w:ascii="方正仿宋_GBK" w:cs="方正仿宋_GBK"/>
          <w:color w:val="auto"/>
        </w:rPr>
      </w:pPr>
      <w:r>
        <w:rPr>
          <w:rFonts w:hint="eastAsia" w:ascii="方正楷体_GBK" w:hAnsi="方正楷体_GBK" w:eastAsia="方正楷体_GBK" w:cs="方正楷体_GBK"/>
          <w:color w:val="auto"/>
        </w:rPr>
        <w:t>（四）强化责任落实。</w:t>
      </w:r>
      <w:r>
        <w:rPr>
          <w:rFonts w:hint="eastAsia" w:ascii="方正仿宋_GBK" w:cs="方正仿宋_GBK"/>
          <w:color w:val="auto"/>
          <w:lang w:eastAsia="zh-CN"/>
        </w:rPr>
        <w:t>市政府安委办</w:t>
      </w:r>
      <w:r>
        <w:rPr>
          <w:rFonts w:hint="eastAsia" w:ascii="方正仿宋_GBK" w:cs="方正仿宋_GBK"/>
          <w:color w:val="auto"/>
        </w:rPr>
        <w:t>将不定期组织开展督导、抽查，对专项</w:t>
      </w:r>
      <w:r>
        <w:rPr>
          <w:rFonts w:hint="eastAsia" w:ascii="方正仿宋_GBK" w:cs="方正仿宋_GBK"/>
          <w:color w:val="auto"/>
          <w:lang w:eastAsia="zh-CN"/>
        </w:rPr>
        <w:t>整治</w:t>
      </w:r>
      <w:r>
        <w:rPr>
          <w:rFonts w:hint="eastAsia" w:ascii="方正仿宋_GBK" w:cs="方正仿宋_GBK"/>
          <w:color w:val="auto"/>
        </w:rPr>
        <w:t>推进不力、工作进展缓慢、监管执法不严格等问题的单位，将采取媒体曝光、通报、约谈等措施，</w:t>
      </w:r>
      <w:r>
        <w:rPr>
          <w:rFonts w:hint="eastAsia" w:ascii="方正仿宋_GBK" w:cs="方正仿宋_GBK"/>
          <w:color w:val="auto"/>
          <w:lang w:eastAsia="zh-CN"/>
        </w:rPr>
        <w:t>对</w:t>
      </w:r>
      <w:r>
        <w:rPr>
          <w:rFonts w:hint="eastAsia" w:ascii="方正仿宋_GBK" w:cs="方正仿宋_GBK"/>
          <w:color w:val="auto"/>
        </w:rPr>
        <w:t>不落实</w:t>
      </w:r>
      <w:r>
        <w:rPr>
          <w:rFonts w:hint="eastAsia" w:ascii="方正仿宋_GBK" w:cs="方正仿宋_GBK"/>
          <w:color w:val="auto"/>
          <w:lang w:eastAsia="zh-CN"/>
        </w:rPr>
        <w:t>专项整治</w:t>
      </w:r>
      <w:r>
        <w:rPr>
          <w:rFonts w:hint="eastAsia" w:ascii="方正仿宋_GBK" w:cs="方正仿宋_GBK"/>
          <w:color w:val="auto"/>
        </w:rPr>
        <w:t>工作要求、导致发生事故的，实行挂牌督办，并严肃追究有关责任单位和人员的责任，确保专项</w:t>
      </w:r>
      <w:r>
        <w:rPr>
          <w:rFonts w:hint="eastAsia" w:ascii="方正仿宋_GBK" w:cs="方正仿宋_GBK"/>
          <w:color w:val="auto"/>
          <w:lang w:eastAsia="zh-CN"/>
        </w:rPr>
        <w:t>整治</w:t>
      </w:r>
      <w:r>
        <w:rPr>
          <w:rFonts w:hint="eastAsia" w:ascii="方正仿宋_GBK" w:cs="方正仿宋_GBK"/>
          <w:color w:val="auto"/>
        </w:rPr>
        <w:t>工作措施落到实处</w:t>
      </w:r>
      <w:r>
        <w:rPr>
          <w:rFonts w:hint="eastAsia" w:ascii="方正仿宋_GBK" w:cs="方正仿宋_GBK"/>
          <w:color w:val="auto"/>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32" w:firstLineChars="200"/>
        <w:jc w:val="both"/>
        <w:textAlignment w:val="auto"/>
        <w:outlineLvl w:val="9"/>
        <w:rPr>
          <w:rFonts w:ascii="方正仿宋_GBK"/>
          <w:b w:val="0"/>
          <w:bCs w:val="0"/>
          <w:color w:val="auto"/>
          <w:szCs w:val="32"/>
        </w:rPr>
      </w:pPr>
      <w:r>
        <w:rPr>
          <w:rFonts w:hint="eastAsia"/>
          <w:b w:val="0"/>
          <w:bCs w:val="0"/>
          <w:color w:val="auto"/>
          <w:lang w:val="en-US" w:eastAsia="zh-CN"/>
        </w:rPr>
        <w:t>请各单位结合辖区实际情况，合理有序开展粉尘防爆、有限空间作业条件确认、金属冶炼、冶金煤气等四大专项整治，按照时间节点，于</w:t>
      </w:r>
      <w:r>
        <w:rPr>
          <w:rFonts w:hint="eastAsia" w:ascii="方正仿宋_GBK"/>
          <w:b w:val="0"/>
          <w:bCs w:val="0"/>
          <w:color w:val="auto"/>
          <w:szCs w:val="32"/>
          <w:lang w:val="en-US" w:eastAsia="zh-CN"/>
        </w:rPr>
        <w:t>9月30日前将重新核实的附件1、5、8、11，每季度末至次月5日前将附件2、3、6、9、12，12月15日前将专项整治</w:t>
      </w:r>
      <w:r>
        <w:rPr>
          <w:rFonts w:hint="eastAsia" w:ascii="方正仿宋_GBK" w:cs="方正仿宋_GBK"/>
          <w:color w:val="auto"/>
          <w:lang w:eastAsia="zh-CN"/>
        </w:rPr>
        <w:t>工作总结分别报送市政府安委办。市政府安委办适时进行抽查。</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32" w:firstLineChars="200"/>
        <w:jc w:val="both"/>
        <w:textAlignment w:val="auto"/>
        <w:outlineLvl w:val="9"/>
        <w:rPr>
          <w:rFonts w:hint="eastAsia" w:ascii="方正仿宋_GBK" w:eastAsia="方正仿宋_GBK" w:cs="方正仿宋_GBK"/>
          <w:color w:val="auto"/>
          <w:lang w:eastAsia="zh-CN"/>
        </w:rPr>
      </w:pPr>
      <w:r>
        <w:rPr>
          <w:rFonts w:hint="eastAsia" w:ascii="方正仿宋_GBK" w:cs="方正仿宋_GBK"/>
          <w:color w:val="auto"/>
          <w:lang w:eastAsia="zh-CN"/>
        </w:rPr>
        <w:t>联</w:t>
      </w:r>
      <w:r>
        <w:rPr>
          <w:rFonts w:hint="eastAsia" w:ascii="方正仿宋_GBK" w:cs="方正仿宋_GBK"/>
          <w:color w:val="auto"/>
          <w:lang w:val="en-US" w:eastAsia="zh-CN"/>
        </w:rPr>
        <w:t xml:space="preserve"> </w:t>
      </w:r>
      <w:r>
        <w:rPr>
          <w:rFonts w:hint="eastAsia" w:ascii="方正仿宋_GBK" w:cs="方正仿宋_GBK"/>
          <w:color w:val="auto"/>
          <w:lang w:eastAsia="zh-CN"/>
        </w:rPr>
        <w:t>系</w:t>
      </w:r>
      <w:r>
        <w:rPr>
          <w:rFonts w:hint="eastAsia" w:ascii="方正仿宋_GBK" w:cs="方正仿宋_GBK"/>
          <w:color w:val="auto"/>
          <w:lang w:val="en-US" w:eastAsia="zh-CN"/>
        </w:rPr>
        <w:t xml:space="preserve"> </w:t>
      </w:r>
      <w:r>
        <w:rPr>
          <w:rFonts w:hint="eastAsia" w:ascii="方正仿宋_GBK" w:cs="方正仿宋_GBK"/>
          <w:color w:val="auto"/>
          <w:lang w:eastAsia="zh-CN"/>
        </w:rPr>
        <w:t>人：仇锐来</w:t>
      </w:r>
      <w:r>
        <w:rPr>
          <w:rFonts w:hint="eastAsia" w:ascii="方正仿宋_GBK" w:cs="方正仿宋_GBK"/>
          <w:color w:val="auto"/>
          <w:lang w:val="en-US" w:eastAsia="zh-CN"/>
        </w:rPr>
        <w:t xml:space="preserve">  冯一丹</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32" w:firstLineChars="200"/>
        <w:jc w:val="both"/>
        <w:textAlignment w:val="auto"/>
        <w:outlineLvl w:val="9"/>
        <w:rPr>
          <w:rFonts w:hint="eastAsia" w:ascii="方正仿宋_GBK" w:eastAsia="方正仿宋_GBK" w:cs="方正仿宋_GBK"/>
          <w:color w:val="auto"/>
          <w:lang w:eastAsia="zh-CN"/>
        </w:rPr>
      </w:pPr>
      <w:r>
        <w:rPr>
          <w:rFonts w:hint="eastAsia" w:ascii="方正仿宋_GBK" w:cs="方正仿宋_GBK"/>
          <w:color w:val="auto"/>
          <w:lang w:eastAsia="zh-CN"/>
        </w:rPr>
        <w:t>联系电话：</w:t>
      </w:r>
      <w:r>
        <w:rPr>
          <w:rFonts w:hint="eastAsia" w:ascii="方正仿宋_GBK" w:cs="方正仿宋_GBK"/>
          <w:color w:val="auto"/>
          <w:lang w:val="en-US" w:eastAsia="zh-CN"/>
        </w:rPr>
        <w:t>63412656   63218056</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32" w:firstLineChars="200"/>
        <w:jc w:val="both"/>
        <w:textAlignment w:val="auto"/>
        <w:outlineLvl w:val="9"/>
        <w:rPr>
          <w:rFonts w:hint="eastAsia" w:ascii="方正仿宋_GBK" w:eastAsia="方正仿宋_GBK" w:cs="方正仿宋_GBK"/>
          <w:color w:val="000000" w:themeColor="text1"/>
          <w:lang w:val="en-US" w:eastAsia="zh-CN"/>
          <w14:textFill>
            <w14:solidFill>
              <w14:schemeClr w14:val="tx1"/>
            </w14:solidFill>
          </w14:textFill>
        </w:rPr>
      </w:pPr>
      <w:r>
        <w:rPr>
          <w:rFonts w:hint="eastAsia" w:ascii="方正仿宋_GBK" w:cs="方正仿宋_GBK"/>
          <w:color w:val="000000" w:themeColor="text1"/>
          <w:lang w:val="en-US" w:eastAsia="zh-CN"/>
          <w14:textFill>
            <w14:solidFill>
              <w14:schemeClr w14:val="tx1"/>
            </w14:solidFill>
          </w14:textFill>
        </w:rPr>
        <w:t>传    真：67507316</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32" w:firstLineChars="200"/>
        <w:jc w:val="both"/>
        <w:textAlignment w:val="auto"/>
        <w:outlineLvl w:val="9"/>
        <w:rPr>
          <w:rFonts w:hint="eastAsia" w:ascii="方正仿宋_GBK" w:cs="方正仿宋_GBK"/>
          <w:color w:val="000000" w:themeColor="text1"/>
          <w:lang w:val="en-US" w:eastAsia="zh-CN"/>
          <w14:textFill>
            <w14:solidFill>
              <w14:schemeClr w14:val="tx1"/>
            </w14:solidFill>
          </w14:textFill>
        </w:rPr>
      </w:pPr>
      <w:r>
        <w:rPr>
          <w:rFonts w:hint="eastAsia" w:ascii="方正仿宋_GBK" w:cs="方正仿宋_GBK"/>
          <w:color w:val="000000" w:themeColor="text1"/>
          <w:lang w:eastAsia="zh-CN"/>
          <w14:textFill>
            <w14:solidFill>
              <w14:schemeClr w14:val="tx1"/>
            </w14:solidFill>
          </w14:textFill>
        </w:rPr>
        <w:t>邮</w:t>
      </w:r>
      <w:r>
        <w:rPr>
          <w:rFonts w:hint="eastAsia" w:ascii="方正仿宋_GBK" w:cs="方正仿宋_GBK"/>
          <w:color w:val="000000" w:themeColor="text1"/>
          <w:lang w:val="en-US" w:eastAsia="zh-CN"/>
          <w14:textFill>
            <w14:solidFill>
              <w14:schemeClr w14:val="tx1"/>
            </w14:solidFill>
          </w14:textFill>
        </w:rPr>
        <w:t xml:space="preserve">    </w:t>
      </w:r>
      <w:r>
        <w:rPr>
          <w:rFonts w:hint="eastAsia" w:ascii="方正仿宋_GBK" w:cs="方正仿宋_GBK"/>
          <w:color w:val="000000" w:themeColor="text1"/>
          <w:lang w:eastAsia="zh-CN"/>
          <w14:textFill>
            <w14:solidFill>
              <w14:schemeClr w14:val="tx1"/>
            </w14:solidFill>
          </w14:textFill>
        </w:rPr>
        <w:t>箱：</w:t>
      </w:r>
      <w:r>
        <w:rPr>
          <w:rFonts w:hint="eastAsia" w:ascii="方正仿宋_GBK" w:cs="方正仿宋_GBK"/>
          <w:color w:val="000000" w:themeColor="text1"/>
          <w:lang w:val="en-US" w:eastAsia="zh-CN"/>
          <w14:textFill>
            <w14:solidFill>
              <w14:schemeClr w14:val="tx1"/>
            </w14:solidFill>
          </w14:textFill>
        </w:rPr>
        <w:fldChar w:fldCharType="begin"/>
      </w:r>
      <w:r>
        <w:rPr>
          <w:rFonts w:hint="eastAsia" w:ascii="方正仿宋_GBK" w:cs="方正仿宋_GBK"/>
          <w:color w:val="000000" w:themeColor="text1"/>
          <w:lang w:val="en-US" w:eastAsia="zh-CN"/>
          <w14:textFill>
            <w14:solidFill>
              <w14:schemeClr w14:val="tx1"/>
            </w14:solidFill>
          </w14:textFill>
        </w:rPr>
        <w:instrText xml:space="preserve"> HYPERLINK "mailto:cqaj4c@136.com" </w:instrText>
      </w:r>
      <w:r>
        <w:rPr>
          <w:rFonts w:hint="eastAsia" w:ascii="方正仿宋_GBK" w:cs="方正仿宋_GBK"/>
          <w:color w:val="000000" w:themeColor="text1"/>
          <w:lang w:val="en-US" w:eastAsia="zh-CN"/>
          <w14:textFill>
            <w14:solidFill>
              <w14:schemeClr w14:val="tx1"/>
            </w14:solidFill>
          </w14:textFill>
        </w:rPr>
        <w:fldChar w:fldCharType="separate"/>
      </w:r>
      <w:r>
        <w:rPr>
          <w:rStyle w:val="8"/>
          <w:rFonts w:hint="eastAsia" w:ascii="方正仿宋_GBK" w:cs="方正仿宋_GBK"/>
          <w:color w:val="000000" w:themeColor="text1"/>
          <w:lang w:val="en-US" w:eastAsia="zh-CN"/>
          <w14:textFill>
            <w14:solidFill>
              <w14:schemeClr w14:val="tx1"/>
            </w14:solidFill>
          </w14:textFill>
        </w:rPr>
        <w:t>cqaj4c@163</w:t>
      </w:r>
      <w:bookmarkStart w:id="1" w:name="_GoBack"/>
      <w:bookmarkEnd w:id="1"/>
      <w:r>
        <w:rPr>
          <w:rStyle w:val="8"/>
          <w:rFonts w:hint="eastAsia" w:ascii="方正仿宋_GBK" w:cs="方正仿宋_GBK"/>
          <w:color w:val="000000" w:themeColor="text1"/>
          <w:lang w:val="en-US" w:eastAsia="zh-CN"/>
          <w14:textFill>
            <w14:solidFill>
              <w14:schemeClr w14:val="tx1"/>
            </w14:solidFill>
          </w14:textFill>
        </w:rPr>
        <w:t>.com</w:t>
      </w:r>
      <w:r>
        <w:rPr>
          <w:rFonts w:hint="eastAsia" w:ascii="方正仿宋_GBK" w:cs="方正仿宋_GBK"/>
          <w:color w:val="000000" w:themeColor="text1"/>
          <w:lang w:val="en-US" w:eastAsia="zh-CN"/>
          <w14:textFill>
            <w14:solidFill>
              <w14:schemeClr w14:val="tx1"/>
            </w14:solidFill>
          </w14:textFill>
        </w:rPr>
        <w:fldChar w:fldCharType="end"/>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32" w:firstLineChars="200"/>
        <w:jc w:val="both"/>
        <w:textAlignment w:val="auto"/>
        <w:outlineLvl w:val="9"/>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32" w:firstLineChars="200"/>
        <w:jc w:val="both"/>
        <w:textAlignment w:val="auto"/>
        <w:outlineLvl w:val="9"/>
        <w:rPr>
          <w:rFonts w:hint="eastAsia" w:ascii="方正仿宋_GBK" w:cs="方正仿宋_GBK"/>
          <w:color w:val="auto"/>
        </w:rPr>
      </w:pPr>
      <w:r>
        <w:rPr>
          <w:rFonts w:hint="eastAsia" w:ascii="方正仿宋_GBK" w:cs="方正仿宋_GBK"/>
          <w:color w:val="auto"/>
        </w:rPr>
        <w:t>附件：1.</w:t>
      </w:r>
      <w:r>
        <w:rPr>
          <w:rFonts w:hint="eastAsia" w:ascii="方正仿宋_GBK" w:cs="方正仿宋_GBK"/>
          <w:color w:val="auto"/>
          <w:lang w:val="en-US" w:eastAsia="zh-CN"/>
        </w:rPr>
        <w:t xml:space="preserve"> 工贸行业</w:t>
      </w:r>
      <w:r>
        <w:rPr>
          <w:rFonts w:hint="eastAsia" w:ascii="方正仿宋_GBK" w:cs="方正仿宋_GBK"/>
          <w:color w:val="auto"/>
        </w:rPr>
        <w:t>涉爆粉尘企业</w:t>
      </w:r>
      <w:r>
        <w:rPr>
          <w:rFonts w:hint="eastAsia" w:ascii="方正仿宋_GBK" w:cs="方正仿宋_GBK"/>
          <w:color w:val="auto"/>
          <w:lang w:eastAsia="zh-CN"/>
        </w:rPr>
        <w:t>统计表</w:t>
      </w:r>
    </w:p>
    <w:p>
      <w:pPr>
        <w:ind w:left="1896" w:hanging="1896" w:hangingChars="600"/>
        <w:rPr>
          <w:rFonts w:hint="default"/>
          <w:b w:val="0"/>
          <w:bCs w:val="0"/>
          <w:color w:val="auto"/>
          <w:lang w:val="en-US" w:eastAsia="zh-CN"/>
        </w:rPr>
      </w:pPr>
      <w:r>
        <w:rPr>
          <w:rFonts w:hint="eastAsia" w:ascii="方正仿宋_GBK" w:cs="方正仿宋_GBK"/>
          <w:color w:val="auto"/>
          <w:lang w:val="en-US" w:eastAsia="zh-CN"/>
        </w:rPr>
        <w:t xml:space="preserve">   </w:t>
      </w:r>
      <w:r>
        <w:rPr>
          <w:rFonts w:hint="eastAsia" w:ascii="方正仿宋_GBK" w:cs="方正仿宋_GBK"/>
          <w:color w:val="auto"/>
        </w:rPr>
        <w:t xml:space="preserve">       2.</w:t>
      </w:r>
      <w:r>
        <w:rPr>
          <w:rFonts w:hint="eastAsia" w:ascii="方正仿宋_GBK" w:cs="方正仿宋_GBK"/>
          <w:color w:val="auto"/>
          <w:lang w:val="en-US" w:eastAsia="zh-CN"/>
        </w:rPr>
        <w:t xml:space="preserve"> 工贸行业</w:t>
      </w:r>
      <w:r>
        <w:rPr>
          <w:rFonts w:hint="eastAsia" w:ascii="方正仿宋_GBK" w:cs="方正仿宋_GBK"/>
          <w:color w:val="auto"/>
        </w:rPr>
        <w:t>涉爆</w:t>
      </w:r>
      <w:r>
        <w:rPr>
          <w:rFonts w:hint="default"/>
          <w:b w:val="0"/>
          <w:bCs w:val="0"/>
          <w:color w:val="auto"/>
          <w:lang w:val="en-US" w:eastAsia="zh-CN"/>
        </w:rPr>
        <w:t>粉尘作业场所</w:t>
      </w:r>
      <w:r>
        <w:rPr>
          <w:rFonts w:hint="eastAsia"/>
          <w:b w:val="0"/>
          <w:bCs w:val="0"/>
          <w:color w:val="auto"/>
          <w:lang w:val="en-US" w:eastAsia="zh-CN"/>
        </w:rPr>
        <w:t>1</w:t>
      </w:r>
      <w:r>
        <w:rPr>
          <w:rFonts w:hint="default"/>
          <w:b w:val="0"/>
          <w:bCs w:val="0"/>
          <w:color w:val="auto"/>
          <w:lang w:val="en-US" w:eastAsia="zh-CN"/>
        </w:rPr>
        <w:t>0人及以上金属粉尘、木粉尘和粮食饲料等企业检查整改情况调度表</w:t>
      </w:r>
    </w:p>
    <w:p>
      <w:pPr>
        <w:jc w:val="left"/>
        <w:rPr>
          <w:rFonts w:hint="eastAsia" w:ascii="方正仿宋_GBK" w:cs="方正仿宋_GBK"/>
          <w:color w:val="auto"/>
          <w:lang w:val="en-US" w:eastAsia="zh-CN"/>
        </w:rPr>
      </w:pPr>
      <w:r>
        <w:rPr>
          <w:rFonts w:hint="eastAsia" w:ascii="方正仿宋_GBK" w:cs="方正仿宋_GBK"/>
          <w:color w:val="auto"/>
          <w:lang w:val="en-US" w:eastAsia="zh-CN"/>
        </w:rPr>
        <w:t xml:space="preserve">          3. 工贸行业</w:t>
      </w:r>
      <w:r>
        <w:rPr>
          <w:rFonts w:hint="default"/>
          <w:b w:val="0"/>
          <w:bCs w:val="0"/>
          <w:color w:val="auto"/>
          <w:lang w:val="en-US" w:eastAsia="zh-CN"/>
        </w:rPr>
        <w:t>粉尘防爆专项整治</w:t>
      </w:r>
      <w:r>
        <w:rPr>
          <w:rFonts w:hint="eastAsia"/>
          <w:b w:val="0"/>
          <w:bCs w:val="0"/>
          <w:color w:val="auto"/>
          <w:lang w:val="en-US" w:eastAsia="zh-CN"/>
        </w:rPr>
        <w:t>工作汇总表</w:t>
      </w:r>
    </w:p>
    <w:p>
      <w:pPr>
        <w:jc w:val="left"/>
        <w:rPr>
          <w:rFonts w:hint="eastAsia" w:ascii="方正仿宋_GBK" w:cs="方正仿宋_GBK"/>
          <w:color w:val="auto"/>
          <w:lang w:val="en-US" w:eastAsia="zh-CN"/>
        </w:rPr>
      </w:pPr>
      <w:r>
        <w:rPr>
          <w:rFonts w:hint="eastAsia" w:ascii="方正仿宋_GBK" w:cs="方正仿宋_GBK"/>
          <w:color w:val="auto"/>
          <w:lang w:val="en-US" w:eastAsia="zh-CN"/>
        </w:rPr>
        <w:t xml:space="preserve">          4. 工贸行业</w:t>
      </w:r>
      <w:r>
        <w:rPr>
          <w:rFonts w:hint="default"/>
          <w:b w:val="0"/>
          <w:bCs w:val="0"/>
          <w:color w:val="auto"/>
          <w:lang w:val="en-US" w:eastAsia="zh-CN"/>
        </w:rPr>
        <w:t>粉尘</w:t>
      </w:r>
      <w:r>
        <w:rPr>
          <w:rFonts w:hint="eastAsia"/>
          <w:b w:val="0"/>
          <w:bCs w:val="0"/>
          <w:color w:val="auto"/>
          <w:lang w:val="en-US" w:eastAsia="zh-CN"/>
        </w:rPr>
        <w:t>防爆专项整治</w:t>
      </w:r>
      <w:r>
        <w:rPr>
          <w:rFonts w:hint="default"/>
          <w:b w:val="0"/>
          <w:bCs w:val="0"/>
          <w:color w:val="auto"/>
          <w:lang w:val="en-US" w:eastAsia="zh-CN"/>
        </w:rPr>
        <w:t>执法检查表</w:t>
      </w:r>
    </w:p>
    <w:p>
      <w:pPr>
        <w:jc w:val="left"/>
        <w:rPr>
          <w:rFonts w:hint="eastAsia"/>
          <w:b w:val="0"/>
          <w:bCs w:val="0"/>
          <w:color w:val="auto"/>
          <w:lang w:val="en-US" w:eastAsia="zh-CN"/>
        </w:rPr>
      </w:pPr>
      <w:r>
        <w:rPr>
          <w:rFonts w:hint="eastAsia"/>
          <w:b w:val="0"/>
          <w:bCs w:val="0"/>
          <w:color w:val="auto"/>
          <w:lang w:val="en-US" w:eastAsia="zh-CN"/>
        </w:rPr>
        <w:t xml:space="preserve">          5. 工贸行业有限空间作业企业统计表</w:t>
      </w:r>
    </w:p>
    <w:p>
      <w:pPr>
        <w:jc w:val="left"/>
        <w:rPr>
          <w:rFonts w:hint="eastAsia"/>
          <w:b w:val="0"/>
          <w:bCs w:val="0"/>
          <w:color w:val="auto"/>
          <w:lang w:val="en-US" w:eastAsia="zh-CN"/>
        </w:rPr>
      </w:pPr>
      <w:r>
        <w:rPr>
          <w:rFonts w:hint="eastAsia"/>
          <w:b w:val="0"/>
          <w:bCs w:val="0"/>
          <w:color w:val="auto"/>
          <w:lang w:val="en-US" w:eastAsia="zh-CN"/>
        </w:rPr>
        <w:t xml:space="preserve">          6. 工贸行业有限空间作业条件确认工作汇总表</w:t>
      </w:r>
    </w:p>
    <w:p>
      <w:pPr>
        <w:jc w:val="left"/>
        <w:rPr>
          <w:rFonts w:hint="eastAsia"/>
          <w:b w:val="0"/>
          <w:bCs w:val="0"/>
          <w:color w:val="auto"/>
          <w:lang w:val="en-US" w:eastAsia="zh-CN"/>
        </w:rPr>
      </w:pPr>
      <w:r>
        <w:rPr>
          <w:rFonts w:hint="eastAsia"/>
          <w:b w:val="0"/>
          <w:bCs w:val="0"/>
          <w:color w:val="auto"/>
          <w:lang w:val="en-US" w:eastAsia="zh-CN"/>
        </w:rPr>
        <w:t xml:space="preserve">          7. 工贸行业有限空间作业条件确认执法检查表</w:t>
      </w:r>
    </w:p>
    <w:p>
      <w:pPr>
        <w:jc w:val="left"/>
        <w:rPr>
          <w:rFonts w:hint="eastAsia" w:ascii="方正仿宋_GBK" w:cs="方正仿宋_GBK"/>
          <w:color w:val="auto"/>
          <w:lang w:val="en-US" w:eastAsia="zh-CN"/>
        </w:rPr>
      </w:pPr>
      <w:r>
        <w:rPr>
          <w:rFonts w:hint="eastAsia" w:ascii="方正仿宋_GBK" w:cs="方正仿宋_GBK"/>
          <w:color w:val="auto"/>
          <w:lang w:val="en-US" w:eastAsia="zh-CN"/>
        </w:rPr>
        <w:t xml:space="preserve">          8. 工贸行业金属冶炼企业统计表</w:t>
      </w:r>
    </w:p>
    <w:p>
      <w:pPr>
        <w:jc w:val="left"/>
        <w:rPr>
          <w:rFonts w:hint="eastAsia" w:ascii="方正仿宋_GBK" w:cs="方正仿宋_GBK"/>
          <w:color w:val="auto"/>
          <w:lang w:val="en-US" w:eastAsia="zh-CN"/>
        </w:rPr>
      </w:pPr>
      <w:r>
        <w:rPr>
          <w:rFonts w:hint="eastAsia" w:ascii="方正仿宋_GBK" w:cs="方正仿宋_GBK"/>
          <w:color w:val="auto"/>
          <w:lang w:val="en-US" w:eastAsia="zh-CN"/>
        </w:rPr>
        <w:t xml:space="preserve">          9. 工贸行业金属冶炼专项整治工作汇总表</w:t>
      </w:r>
    </w:p>
    <w:p>
      <w:pPr>
        <w:jc w:val="left"/>
        <w:rPr>
          <w:rFonts w:hint="eastAsia" w:ascii="方正仿宋_GBK" w:cs="方正仿宋_GBK"/>
          <w:color w:val="auto"/>
          <w:lang w:val="en-US" w:eastAsia="zh-CN"/>
        </w:rPr>
      </w:pPr>
      <w:r>
        <w:rPr>
          <w:rFonts w:hint="eastAsia" w:ascii="方正仿宋_GBK" w:cs="方正仿宋_GBK"/>
          <w:color w:val="auto"/>
          <w:lang w:val="en-US" w:eastAsia="zh-CN"/>
        </w:rPr>
        <w:t xml:space="preserve">          10. 工贸行业金属冶炼专项整治执法检查表</w:t>
      </w:r>
    </w:p>
    <w:p>
      <w:pPr>
        <w:jc w:val="left"/>
        <w:rPr>
          <w:rFonts w:hint="eastAsia" w:ascii="方正仿宋_GBK" w:cs="方正仿宋_GBK"/>
          <w:color w:val="auto"/>
          <w:lang w:val="en-US" w:eastAsia="zh-CN"/>
        </w:rPr>
      </w:pPr>
      <w:r>
        <w:rPr>
          <w:rFonts w:hint="eastAsia" w:ascii="方正仿宋_GBK" w:cs="方正仿宋_GBK"/>
          <w:color w:val="auto"/>
          <w:lang w:val="en-US" w:eastAsia="zh-CN"/>
        </w:rPr>
        <w:t xml:space="preserve">          11. 工贸行业冶金煤气企业统计表</w:t>
      </w:r>
    </w:p>
    <w:p>
      <w:pPr>
        <w:jc w:val="left"/>
        <w:rPr>
          <w:rFonts w:hint="eastAsia" w:ascii="方正仿宋_GBK" w:cs="方正仿宋_GBK"/>
          <w:color w:val="auto"/>
          <w:lang w:val="en-US" w:eastAsia="zh-CN"/>
        </w:rPr>
      </w:pPr>
      <w:r>
        <w:rPr>
          <w:rFonts w:hint="eastAsia" w:ascii="方正仿宋_GBK" w:cs="方正仿宋_GBK"/>
          <w:color w:val="auto"/>
          <w:lang w:val="en-US" w:eastAsia="zh-CN"/>
        </w:rPr>
        <w:t xml:space="preserve">          12. 工贸行业冶金煤气专项整治工作汇总表</w:t>
      </w:r>
    </w:p>
    <w:p>
      <w:pPr>
        <w:jc w:val="left"/>
        <w:rPr>
          <w:rFonts w:hint="eastAsia" w:ascii="方正仿宋_GBK" w:cs="方正仿宋_GBK"/>
          <w:color w:val="auto"/>
          <w:lang w:val="en-US" w:eastAsia="zh-CN"/>
        </w:rPr>
      </w:pPr>
      <w:r>
        <w:rPr>
          <w:rFonts w:hint="eastAsia" w:ascii="方正仿宋_GBK" w:cs="方正仿宋_GBK"/>
          <w:color w:val="auto"/>
          <w:lang w:val="en-US" w:eastAsia="zh-CN"/>
        </w:rPr>
        <w:t xml:space="preserve">          13. 工贸行业冶金煤气专项整治执法检查表</w:t>
      </w:r>
    </w:p>
    <w:p>
      <w:pPr>
        <w:jc w:val="left"/>
        <w:rPr>
          <w:rFonts w:hint="eastAsia" w:ascii="方正仿宋_GBK" w:cs="方正仿宋_GBK"/>
          <w:color w:val="auto"/>
          <w:lang w:val="en-US" w:eastAsia="zh-CN"/>
        </w:rPr>
      </w:pPr>
      <w:r>
        <w:rPr>
          <w:rFonts w:hint="eastAsia" w:ascii="方正仿宋_GBK" w:cs="方正仿宋_GBK"/>
          <w:color w:val="auto"/>
          <w:lang w:val="en-US" w:eastAsia="zh-CN"/>
        </w:rPr>
        <w:t xml:space="preserve">          </w:t>
      </w:r>
    </w:p>
    <w:p>
      <w:pPr>
        <w:jc w:val="left"/>
        <w:rPr>
          <w:rFonts w:hint="eastAsia"/>
          <w:lang w:val="en-US" w:eastAsia="zh-CN"/>
        </w:rPr>
      </w:pPr>
    </w:p>
    <w:p>
      <w:pPr>
        <w:jc w:val="right"/>
        <w:rPr>
          <w:rFonts w:hint="eastAsia" w:ascii="方正仿宋_GBK" w:cs="方正仿宋_GBK"/>
          <w:color w:val="auto"/>
          <w:lang w:eastAsia="zh-CN"/>
        </w:rPr>
      </w:pPr>
      <w:r>
        <w:rPr>
          <w:rFonts w:hint="eastAsia" w:ascii="方正仿宋_GBK" w:cs="方正仿宋_GBK"/>
          <w:color w:val="auto"/>
          <w:lang w:val="en-US" w:eastAsia="zh-CN"/>
        </w:rPr>
        <w:t xml:space="preserve">  </w:t>
      </w:r>
      <w:r>
        <w:rPr>
          <w:rFonts w:hint="eastAsia" w:ascii="方正仿宋_GBK" w:cs="方正仿宋_GBK"/>
          <w:color w:val="auto"/>
          <w:lang w:eastAsia="zh-CN"/>
        </w:rPr>
        <w:t>重庆市人民政府安全生产委员会办公室</w:t>
      </w:r>
    </w:p>
    <w:p>
      <w:pPr>
        <w:keepNext w:val="0"/>
        <w:keepLines w:val="0"/>
        <w:pageBreakBefore w:val="0"/>
        <w:widowControl w:val="0"/>
        <w:kinsoku/>
        <w:wordWrap/>
        <w:overflowPunct/>
        <w:topLinePunct w:val="0"/>
        <w:autoSpaceDE/>
        <w:autoSpaceDN/>
        <w:bidi w:val="0"/>
        <w:adjustRightInd/>
        <w:snapToGrid/>
        <w:ind w:right="1264" w:rightChars="400"/>
        <w:jc w:val="right"/>
        <w:textAlignment w:val="auto"/>
        <w:outlineLvl w:val="9"/>
        <w:rPr>
          <w:rFonts w:hint="eastAsia" w:ascii="方正仿宋_GBK" w:cs="方正仿宋_GBK"/>
          <w:color w:val="auto"/>
          <w:lang w:val="en-US" w:eastAsia="zh-CN"/>
        </w:rPr>
      </w:pPr>
      <w:r>
        <w:rPr>
          <w:rFonts w:hint="eastAsia" w:ascii="方正仿宋_GBK" w:cs="方正仿宋_GBK"/>
          <w:color w:val="auto"/>
          <w:lang w:val="en-US" w:eastAsia="zh-CN"/>
        </w:rPr>
        <w:t>2019年3月28日</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32" w:firstLineChars="200"/>
        <w:jc w:val="both"/>
        <w:textAlignment w:val="auto"/>
        <w:outlineLvl w:val="9"/>
        <w:rPr>
          <w:rFonts w:hint="eastAsia"/>
          <w:lang w:eastAsia="zh-CN"/>
        </w:rPr>
      </w:pPr>
    </w:p>
    <w:p>
      <w:pPr>
        <w:pStyle w:val="2"/>
        <w:rPr>
          <w:rFonts w:hint="eastAsia"/>
          <w:lang w:eastAsia="zh-CN"/>
        </w:rPr>
        <w:sectPr>
          <w:footerReference r:id="rId3" w:type="default"/>
          <w:footerReference r:id="rId4" w:type="even"/>
          <w:pgSz w:w="11906" w:h="16838"/>
          <w:pgMar w:top="2098" w:right="1474" w:bottom="1984" w:left="1588" w:header="851" w:footer="1474" w:gutter="0"/>
          <w:cols w:space="0" w:num="1"/>
          <w:rtlGutter w:val="0"/>
          <w:docGrid w:type="linesAndChars" w:linePitch="579" w:charSpace="-849"/>
        </w:sect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32" w:firstLineChars="200"/>
        <w:jc w:val="both"/>
        <w:textAlignment w:val="auto"/>
        <w:outlineLvl w:val="9"/>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32" w:firstLineChars="200"/>
        <w:jc w:val="both"/>
        <w:textAlignment w:val="auto"/>
        <w:outlineLvl w:val="9"/>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32" w:firstLineChars="200"/>
        <w:jc w:val="both"/>
        <w:textAlignment w:val="auto"/>
        <w:outlineLvl w:val="9"/>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32" w:firstLineChars="200"/>
        <w:jc w:val="both"/>
        <w:textAlignment w:val="auto"/>
        <w:outlineLvl w:val="9"/>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32" w:firstLineChars="200"/>
        <w:jc w:val="both"/>
        <w:textAlignment w:val="auto"/>
        <w:outlineLvl w:val="9"/>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32" w:firstLineChars="200"/>
        <w:jc w:val="both"/>
        <w:textAlignment w:val="auto"/>
        <w:outlineLvl w:val="9"/>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32" w:firstLineChars="200"/>
        <w:jc w:val="both"/>
        <w:textAlignment w:val="auto"/>
        <w:outlineLvl w:val="9"/>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32" w:firstLineChars="200"/>
        <w:jc w:val="both"/>
        <w:textAlignment w:val="auto"/>
        <w:outlineLvl w:val="9"/>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32" w:firstLineChars="200"/>
        <w:jc w:val="both"/>
        <w:textAlignment w:val="auto"/>
        <w:outlineLvl w:val="9"/>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32" w:firstLineChars="200"/>
        <w:jc w:val="both"/>
        <w:textAlignment w:val="auto"/>
        <w:outlineLvl w:val="9"/>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32" w:firstLineChars="200"/>
        <w:jc w:val="both"/>
        <w:textAlignment w:val="auto"/>
        <w:outlineLvl w:val="9"/>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32" w:firstLineChars="200"/>
        <w:jc w:val="both"/>
        <w:textAlignment w:val="auto"/>
        <w:outlineLvl w:val="9"/>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32" w:firstLineChars="200"/>
        <w:jc w:val="both"/>
        <w:textAlignment w:val="auto"/>
        <w:outlineLvl w:val="9"/>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32" w:firstLineChars="200"/>
        <w:jc w:val="both"/>
        <w:textAlignment w:val="auto"/>
        <w:outlineLvl w:val="9"/>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32" w:firstLineChars="200"/>
        <w:jc w:val="both"/>
        <w:textAlignment w:val="auto"/>
        <w:outlineLvl w:val="9"/>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32" w:firstLineChars="200"/>
        <w:jc w:val="both"/>
        <w:textAlignment w:val="auto"/>
        <w:outlineLvl w:val="9"/>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32" w:firstLineChars="200"/>
        <w:jc w:val="both"/>
        <w:textAlignment w:val="auto"/>
        <w:outlineLvl w:val="9"/>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lang w:eastAsia="zh-CN"/>
        </w:rPr>
      </w:pP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40" w:lineRule="exact"/>
        <w:ind w:left="0" w:leftChars="0" w:right="1264" w:rightChars="400" w:firstLine="664" w:firstLineChars="200"/>
        <w:jc w:val="right"/>
        <w:textAlignment w:val="auto"/>
        <w:outlineLvl w:val="9"/>
        <w:rPr>
          <w:rFonts w:hint="eastAsia" w:ascii="方正仿宋_GBK" w:hAnsi="方正仿宋_GBK" w:eastAsia="方正仿宋_GBK" w:cs="方正仿宋_GBK"/>
          <w:b w:val="0"/>
          <w:bCs w:val="0"/>
          <w:i w:val="0"/>
          <w:caps w:val="0"/>
          <w:color w:val="000000" w:themeColor="text1"/>
          <w:spacing w:val="8"/>
          <w:sz w:val="32"/>
          <w:szCs w:val="32"/>
          <w:shd w:val="clear" w:fill="FFFFFF"/>
          <w:lang w:val="en-US" w:eastAsia="zh-CN"/>
          <w14:textFill>
            <w14:solidFill>
              <w14:schemeClr w14:val="tx1"/>
            </w14:solidFill>
          </w14:textFill>
        </w:rPr>
      </w:pP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200" w:lineRule="exact"/>
        <w:ind w:left="0" w:leftChars="0" w:right="1264" w:rightChars="400" w:firstLine="664" w:firstLineChars="200"/>
        <w:jc w:val="right"/>
        <w:textAlignment w:val="auto"/>
        <w:outlineLvl w:val="9"/>
        <w:rPr>
          <w:rFonts w:hint="eastAsia" w:ascii="方正仿宋_GBK" w:hAnsi="方正仿宋_GBK" w:eastAsia="方正仿宋_GBK" w:cs="方正仿宋_GBK"/>
          <w:b w:val="0"/>
          <w:bCs w:val="0"/>
          <w:i w:val="0"/>
          <w:caps w:val="0"/>
          <w:color w:val="000000" w:themeColor="text1"/>
          <w:spacing w:val="8"/>
          <w:sz w:val="32"/>
          <w:szCs w:val="32"/>
          <w:shd w:val="clear" w:fill="FFFFFF"/>
          <w:lang w:val="en-US" w:eastAsia="zh-CN"/>
          <w14:textFill>
            <w14:solidFill>
              <w14:schemeClr w14:val="tx1"/>
            </w14:solidFill>
          </w14:textFill>
        </w:rPr>
      </w:pPr>
    </w:p>
    <w:p>
      <w:pPr>
        <w:keepNext w:val="0"/>
        <w:keepLines w:val="0"/>
        <w:pageBreakBefore w:val="0"/>
        <w:widowControl w:val="0"/>
        <w:pBdr>
          <w:top w:val="single" w:color="auto" w:sz="8" w:space="1"/>
          <w:bottom w:val="single" w:color="auto" w:sz="8" w:space="0"/>
        </w:pBdr>
        <w:kinsoku/>
        <w:wordWrap/>
        <w:overflowPunct/>
        <w:topLinePunct w:val="0"/>
        <w:autoSpaceDE/>
        <w:autoSpaceDN/>
        <w:bidi w:val="0"/>
        <w:adjustRightInd/>
        <w:textAlignment w:val="auto"/>
        <w:rPr>
          <w:rFonts w:hint="eastAsia"/>
          <w:lang w:eastAsia="zh-CN"/>
        </w:rPr>
      </w:pPr>
      <w:r>
        <w:drawing>
          <wp:anchor distT="0" distB="0" distL="114300" distR="114300" simplePos="0" relativeHeight="251658240" behindDoc="0" locked="0" layoutInCell="1" allowOverlap="1">
            <wp:simplePos x="0" y="0"/>
            <wp:positionH relativeFrom="column">
              <wp:posOffset>3626485</wp:posOffset>
            </wp:positionH>
            <wp:positionV relativeFrom="paragraph">
              <wp:posOffset>415290</wp:posOffset>
            </wp:positionV>
            <wp:extent cx="1790700" cy="666750"/>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1790700" cy="666750"/>
                    </a:xfrm>
                    <a:prstGeom prst="rect">
                      <a:avLst/>
                    </a:prstGeom>
                    <a:noFill/>
                    <a:ln w="9525">
                      <a:noFill/>
                    </a:ln>
                  </pic:spPr>
                </pic:pic>
              </a:graphicData>
            </a:graphic>
          </wp:anchor>
        </w:drawing>
      </w:r>
      <w:r>
        <w:rPr>
          <w:rFonts w:hint="eastAsia" w:ascii="方正仿宋_GBK" w:hAnsi="方正仿宋_GBK" w:cs="方正仿宋_GBK"/>
          <w:b w:val="0"/>
          <w:bCs w:val="0"/>
          <w:sz w:val="28"/>
          <w:szCs w:val="28"/>
        </w:rPr>
        <w:t xml:space="preserve">  重庆市人民政府安全生产委员会办公室   </w:t>
      </w:r>
      <w:r>
        <w:rPr>
          <w:rFonts w:hint="eastAsia" w:ascii="方正仿宋_GBK" w:hAnsi="方正仿宋_GBK" w:cs="方正仿宋_GBK"/>
          <w:b w:val="0"/>
          <w:bCs w:val="0"/>
          <w:sz w:val="28"/>
          <w:szCs w:val="28"/>
          <w:lang w:val="en-US" w:eastAsia="zh-CN"/>
        </w:rPr>
        <w:t xml:space="preserve"> </w:t>
      </w:r>
      <w:r>
        <w:rPr>
          <w:rFonts w:hint="eastAsia" w:ascii="方正仿宋_GBK" w:hAnsi="方正仿宋_GBK" w:cs="方正仿宋_GBK"/>
          <w:b w:val="0"/>
          <w:bCs w:val="0"/>
          <w:sz w:val="28"/>
          <w:szCs w:val="28"/>
        </w:rPr>
        <w:t xml:space="preserve">  201</w:t>
      </w:r>
      <w:r>
        <w:rPr>
          <w:rFonts w:hint="eastAsia" w:ascii="方正仿宋_GBK" w:hAnsi="方正仿宋_GBK" w:cs="方正仿宋_GBK"/>
          <w:b w:val="0"/>
          <w:bCs w:val="0"/>
          <w:sz w:val="28"/>
          <w:szCs w:val="28"/>
          <w:lang w:val="en-US" w:eastAsia="zh-CN"/>
        </w:rPr>
        <w:t>9</w:t>
      </w:r>
      <w:r>
        <w:rPr>
          <w:rFonts w:hint="eastAsia" w:ascii="方正仿宋_GBK" w:hAnsi="方正仿宋_GBK" w:cs="方正仿宋_GBK"/>
          <w:b w:val="0"/>
          <w:bCs w:val="0"/>
          <w:sz w:val="28"/>
          <w:szCs w:val="28"/>
        </w:rPr>
        <w:t>年</w:t>
      </w:r>
      <w:r>
        <w:rPr>
          <w:rFonts w:hint="eastAsia" w:ascii="方正仿宋_GBK" w:hAnsi="方正仿宋_GBK" w:cs="方正仿宋_GBK"/>
          <w:b w:val="0"/>
          <w:bCs w:val="0"/>
          <w:sz w:val="28"/>
          <w:szCs w:val="28"/>
          <w:lang w:val="en-US" w:eastAsia="zh-CN"/>
        </w:rPr>
        <w:t>3</w:t>
      </w:r>
      <w:r>
        <w:rPr>
          <w:rFonts w:hint="eastAsia" w:ascii="方正仿宋_GBK" w:hAnsi="方正仿宋_GBK" w:cs="方正仿宋_GBK"/>
          <w:b w:val="0"/>
          <w:bCs w:val="0"/>
          <w:sz w:val="28"/>
          <w:szCs w:val="28"/>
        </w:rPr>
        <w:t>月</w:t>
      </w:r>
      <w:r>
        <w:rPr>
          <w:rFonts w:hint="eastAsia" w:ascii="方正仿宋_GBK" w:hAnsi="方正仿宋_GBK" w:cs="方正仿宋_GBK"/>
          <w:b w:val="0"/>
          <w:bCs w:val="0"/>
          <w:sz w:val="28"/>
          <w:szCs w:val="28"/>
          <w:lang w:val="en-US" w:eastAsia="zh-CN"/>
        </w:rPr>
        <w:t>28</w:t>
      </w:r>
      <w:r>
        <w:rPr>
          <w:rFonts w:hint="eastAsia" w:ascii="方正仿宋_GBK" w:hAnsi="方正仿宋_GBK" w:cs="方正仿宋_GBK"/>
          <w:b w:val="0"/>
          <w:bCs w:val="0"/>
          <w:sz w:val="28"/>
          <w:szCs w:val="28"/>
        </w:rPr>
        <w:t>日印发</w:t>
      </w:r>
    </w:p>
    <w:sectPr>
      <w:footerReference r:id="rId5" w:type="default"/>
      <w:footerReference r:id="rId6" w:type="even"/>
      <w:pgSz w:w="11906" w:h="16838"/>
      <w:pgMar w:top="2098" w:right="1474" w:bottom="1984" w:left="1588" w:header="851" w:footer="1474" w:gutter="0"/>
      <w:cols w:space="0" w:num="1"/>
      <w:rtlGutter w:val="0"/>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Arial Rounded MT Bold">
    <w:panose1 w:val="020F0704030504030204"/>
    <w:charset w:val="00"/>
    <w:family w:val="auto"/>
    <w:pitch w:val="default"/>
    <w:sig w:usb0="00000003" w:usb1="00000000" w:usb2="00000000" w:usb3="00000000" w:csb0="2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wordWrap w:val="0"/>
      <w:jc w:val="right"/>
    </w:pPr>
    <w:r>
      <w:rPr>
        <w:rFonts w:hint="default" w:ascii="Times New Roman" w:hAnsi="Times New Roman" w:eastAsia="宋体" w:cs="Times New Roman"/>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PAGE   \* MERGEFORMAT</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lang w:val="zh-CN"/>
      </w:rPr>
      <w:t>5</w:t>
    </w:r>
    <w:r>
      <w:rPr>
        <w:rFonts w:hint="default" w:ascii="Times New Roman" w:hAnsi="Times New Roman" w:cs="Times New Roman"/>
        <w:sz w:val="28"/>
        <w:szCs w:val="28"/>
      </w:rPr>
      <w:fldChar w:fldCharType="end"/>
    </w:r>
    <w:r>
      <w:rPr>
        <w:rFonts w:hint="default" w:ascii="Times New Roman" w:hAnsi="Times New Roman" w:eastAsia="宋体" w:cs="Times New Roman"/>
        <w:sz w:val="28"/>
        <w:szCs w:val="28"/>
      </w:rPr>
      <w:t xml:space="preserve"> —</w:t>
    </w:r>
    <w:r>
      <w:rPr>
        <w:rFonts w:ascii="宋体" w:hAnsi="宋体" w:eastAsia="宋体"/>
        <w:sz w:val="28"/>
        <w:szCs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280" w:firstLineChars="100"/>
      <w:rPr>
        <w:rFonts w:hint="default" w:ascii="Times New Roman" w:hAnsi="Times New Roman" w:cs="Times New Roman"/>
        <w:sz w:val="28"/>
        <w:szCs w:val="28"/>
      </w:rPr>
    </w:pPr>
    <w:r>
      <w:rPr>
        <w:rFonts w:hint="default" w:ascii="Times New Roman" w:hAnsi="Times New Roman" w:eastAsia="宋体" w:cs="Times New Roman"/>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PAGE   \* MERGEFORMAT</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lang w:val="zh-CN"/>
      </w:rPr>
      <w:t>6</w:t>
    </w:r>
    <w:r>
      <w:rPr>
        <w:rFonts w:hint="default" w:ascii="Times New Roman" w:hAnsi="Times New Roman" w:cs="Times New Roman"/>
        <w:sz w:val="28"/>
        <w:szCs w:val="28"/>
      </w:rPr>
      <w:fldChar w:fldCharType="end"/>
    </w:r>
    <w:r>
      <w:rPr>
        <w:rFonts w:hint="default" w:ascii="Times New Roman" w:hAnsi="Times New Roman" w:eastAsia="宋体" w:cs="Times New Roman"/>
        <w:sz w:val="28"/>
        <w:szCs w:val="28"/>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wordWrap w:val="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280" w:firstLineChars="100"/>
      <w:rPr>
        <w:rFonts w:hint="default" w:ascii="Times New Roman" w:hAnsi="Times New Roman" w:cs="Times New Roman"/>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420"/>
  <w:hyphenationZone w:val="360"/>
  <w:evenAndOddHeaders w:val="1"/>
  <w:drawingGridHorizontalSpacing w:val="158"/>
  <w:drawingGridVerticalSpacing w:val="579"/>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5312F"/>
    <w:rsid w:val="00064BAA"/>
    <w:rsid w:val="00077145"/>
    <w:rsid w:val="0009615A"/>
    <w:rsid w:val="000B2B44"/>
    <w:rsid w:val="000C7871"/>
    <w:rsid w:val="00101633"/>
    <w:rsid w:val="00121FEC"/>
    <w:rsid w:val="00133959"/>
    <w:rsid w:val="00133B8E"/>
    <w:rsid w:val="0014721D"/>
    <w:rsid w:val="001578F1"/>
    <w:rsid w:val="00162653"/>
    <w:rsid w:val="00163E64"/>
    <w:rsid w:val="00197F4C"/>
    <w:rsid w:val="001A75E1"/>
    <w:rsid w:val="001E425C"/>
    <w:rsid w:val="001F47E2"/>
    <w:rsid w:val="00203DF8"/>
    <w:rsid w:val="00210862"/>
    <w:rsid w:val="00252046"/>
    <w:rsid w:val="002545D3"/>
    <w:rsid w:val="00277DF0"/>
    <w:rsid w:val="00290CC1"/>
    <w:rsid w:val="002B652F"/>
    <w:rsid w:val="002C02BF"/>
    <w:rsid w:val="002D36A2"/>
    <w:rsid w:val="002E0FE8"/>
    <w:rsid w:val="002E7917"/>
    <w:rsid w:val="003036FB"/>
    <w:rsid w:val="00306C66"/>
    <w:rsid w:val="00315BE3"/>
    <w:rsid w:val="0031672A"/>
    <w:rsid w:val="00366A2D"/>
    <w:rsid w:val="0036749D"/>
    <w:rsid w:val="00383E18"/>
    <w:rsid w:val="003B50FD"/>
    <w:rsid w:val="003E07E8"/>
    <w:rsid w:val="0042159E"/>
    <w:rsid w:val="00433F9D"/>
    <w:rsid w:val="00464DE4"/>
    <w:rsid w:val="00476B8F"/>
    <w:rsid w:val="00487D87"/>
    <w:rsid w:val="004A2E49"/>
    <w:rsid w:val="004B1AE9"/>
    <w:rsid w:val="004B67DD"/>
    <w:rsid w:val="004C3771"/>
    <w:rsid w:val="004C5A53"/>
    <w:rsid w:val="004D1590"/>
    <w:rsid w:val="004E70BB"/>
    <w:rsid w:val="004F1785"/>
    <w:rsid w:val="004F63F5"/>
    <w:rsid w:val="00505349"/>
    <w:rsid w:val="00506722"/>
    <w:rsid w:val="0051043C"/>
    <w:rsid w:val="00516C6F"/>
    <w:rsid w:val="00516E94"/>
    <w:rsid w:val="0053302B"/>
    <w:rsid w:val="00535361"/>
    <w:rsid w:val="005363A7"/>
    <w:rsid w:val="00540016"/>
    <w:rsid w:val="00560987"/>
    <w:rsid w:val="005653D6"/>
    <w:rsid w:val="005677C7"/>
    <w:rsid w:val="00572A85"/>
    <w:rsid w:val="00573207"/>
    <w:rsid w:val="005824C6"/>
    <w:rsid w:val="00594EE0"/>
    <w:rsid w:val="005A033A"/>
    <w:rsid w:val="005A3484"/>
    <w:rsid w:val="005A5BD9"/>
    <w:rsid w:val="005C6309"/>
    <w:rsid w:val="005C6426"/>
    <w:rsid w:val="005D5BDA"/>
    <w:rsid w:val="005E68F9"/>
    <w:rsid w:val="006037F8"/>
    <w:rsid w:val="00604A44"/>
    <w:rsid w:val="00605B9B"/>
    <w:rsid w:val="00613F2C"/>
    <w:rsid w:val="00614C21"/>
    <w:rsid w:val="00620EAB"/>
    <w:rsid w:val="006279AF"/>
    <w:rsid w:val="00654418"/>
    <w:rsid w:val="006636B5"/>
    <w:rsid w:val="006650A0"/>
    <w:rsid w:val="00683CFD"/>
    <w:rsid w:val="00691A9A"/>
    <w:rsid w:val="006B7F9D"/>
    <w:rsid w:val="006C7C26"/>
    <w:rsid w:val="006D130B"/>
    <w:rsid w:val="006D2915"/>
    <w:rsid w:val="006D606C"/>
    <w:rsid w:val="006F197E"/>
    <w:rsid w:val="00705CE1"/>
    <w:rsid w:val="0070604F"/>
    <w:rsid w:val="00710EC8"/>
    <w:rsid w:val="00722542"/>
    <w:rsid w:val="00732088"/>
    <w:rsid w:val="00732FC1"/>
    <w:rsid w:val="007456A4"/>
    <w:rsid w:val="00765CE3"/>
    <w:rsid w:val="00765D15"/>
    <w:rsid w:val="00770CC3"/>
    <w:rsid w:val="00775A4C"/>
    <w:rsid w:val="00784716"/>
    <w:rsid w:val="007A6EED"/>
    <w:rsid w:val="007C181F"/>
    <w:rsid w:val="007D6543"/>
    <w:rsid w:val="0082182F"/>
    <w:rsid w:val="00840C4F"/>
    <w:rsid w:val="00894A3F"/>
    <w:rsid w:val="008A56AE"/>
    <w:rsid w:val="008C6A83"/>
    <w:rsid w:val="008F400E"/>
    <w:rsid w:val="0090176D"/>
    <w:rsid w:val="00913BB0"/>
    <w:rsid w:val="00926B4F"/>
    <w:rsid w:val="009277B8"/>
    <w:rsid w:val="00957261"/>
    <w:rsid w:val="0096614E"/>
    <w:rsid w:val="009750CA"/>
    <w:rsid w:val="00995F86"/>
    <w:rsid w:val="009B5620"/>
    <w:rsid w:val="009C0347"/>
    <w:rsid w:val="009F5FC1"/>
    <w:rsid w:val="009F6E14"/>
    <w:rsid w:val="00A13B21"/>
    <w:rsid w:val="00A152FE"/>
    <w:rsid w:val="00A23F8E"/>
    <w:rsid w:val="00A645B9"/>
    <w:rsid w:val="00A65398"/>
    <w:rsid w:val="00A73B8C"/>
    <w:rsid w:val="00A77956"/>
    <w:rsid w:val="00A8014F"/>
    <w:rsid w:val="00A816AF"/>
    <w:rsid w:val="00A85BA8"/>
    <w:rsid w:val="00AA34F5"/>
    <w:rsid w:val="00AC7CA7"/>
    <w:rsid w:val="00AF1049"/>
    <w:rsid w:val="00B00E09"/>
    <w:rsid w:val="00B20DA5"/>
    <w:rsid w:val="00B22F0A"/>
    <w:rsid w:val="00B400F2"/>
    <w:rsid w:val="00B45BFF"/>
    <w:rsid w:val="00B5367C"/>
    <w:rsid w:val="00B62302"/>
    <w:rsid w:val="00B65031"/>
    <w:rsid w:val="00BC3CC2"/>
    <w:rsid w:val="00BE2676"/>
    <w:rsid w:val="00BF4F83"/>
    <w:rsid w:val="00C12B57"/>
    <w:rsid w:val="00C5588E"/>
    <w:rsid w:val="00C6003E"/>
    <w:rsid w:val="00C62194"/>
    <w:rsid w:val="00C719C1"/>
    <w:rsid w:val="00C86496"/>
    <w:rsid w:val="00CB4AA4"/>
    <w:rsid w:val="00CB5585"/>
    <w:rsid w:val="00CC6E5D"/>
    <w:rsid w:val="00CF3945"/>
    <w:rsid w:val="00D13A14"/>
    <w:rsid w:val="00D166FA"/>
    <w:rsid w:val="00D3006F"/>
    <w:rsid w:val="00D4133E"/>
    <w:rsid w:val="00D55E6C"/>
    <w:rsid w:val="00D64328"/>
    <w:rsid w:val="00D73A67"/>
    <w:rsid w:val="00D74D2D"/>
    <w:rsid w:val="00D75A3B"/>
    <w:rsid w:val="00D75E3A"/>
    <w:rsid w:val="00DA2AE5"/>
    <w:rsid w:val="00DC0991"/>
    <w:rsid w:val="00DC0CA2"/>
    <w:rsid w:val="00DC2797"/>
    <w:rsid w:val="00DD4F52"/>
    <w:rsid w:val="00DE51CA"/>
    <w:rsid w:val="00DF3398"/>
    <w:rsid w:val="00DF3975"/>
    <w:rsid w:val="00DF5CB3"/>
    <w:rsid w:val="00DF6752"/>
    <w:rsid w:val="00E0114A"/>
    <w:rsid w:val="00E01366"/>
    <w:rsid w:val="00E3153F"/>
    <w:rsid w:val="00E47083"/>
    <w:rsid w:val="00E47606"/>
    <w:rsid w:val="00E5257E"/>
    <w:rsid w:val="00E76F24"/>
    <w:rsid w:val="00E80035"/>
    <w:rsid w:val="00E81010"/>
    <w:rsid w:val="00EA2FE0"/>
    <w:rsid w:val="00EA3451"/>
    <w:rsid w:val="00EC0167"/>
    <w:rsid w:val="00EF0F13"/>
    <w:rsid w:val="00F0483E"/>
    <w:rsid w:val="00F1007D"/>
    <w:rsid w:val="00F3349B"/>
    <w:rsid w:val="00F42316"/>
    <w:rsid w:val="00F54075"/>
    <w:rsid w:val="00F54946"/>
    <w:rsid w:val="00F57D19"/>
    <w:rsid w:val="00F76365"/>
    <w:rsid w:val="00F83878"/>
    <w:rsid w:val="00FA06D3"/>
    <w:rsid w:val="00FA6924"/>
    <w:rsid w:val="00FD2E0E"/>
    <w:rsid w:val="00FF4882"/>
    <w:rsid w:val="011466FD"/>
    <w:rsid w:val="01201A0C"/>
    <w:rsid w:val="01284675"/>
    <w:rsid w:val="01775839"/>
    <w:rsid w:val="0221115C"/>
    <w:rsid w:val="038B09C5"/>
    <w:rsid w:val="03AE08AB"/>
    <w:rsid w:val="04D9692B"/>
    <w:rsid w:val="04DF45DB"/>
    <w:rsid w:val="05901AEF"/>
    <w:rsid w:val="06614BCF"/>
    <w:rsid w:val="06976DF4"/>
    <w:rsid w:val="07170169"/>
    <w:rsid w:val="071841CB"/>
    <w:rsid w:val="07831ABC"/>
    <w:rsid w:val="08E9281D"/>
    <w:rsid w:val="08EA2DA5"/>
    <w:rsid w:val="08EA2ECE"/>
    <w:rsid w:val="09446464"/>
    <w:rsid w:val="0A38034B"/>
    <w:rsid w:val="0A8671CB"/>
    <w:rsid w:val="0B2A5D3E"/>
    <w:rsid w:val="0B6243D7"/>
    <w:rsid w:val="0D1169F5"/>
    <w:rsid w:val="0E36328A"/>
    <w:rsid w:val="0E46271A"/>
    <w:rsid w:val="0FC919C4"/>
    <w:rsid w:val="1117249A"/>
    <w:rsid w:val="11356D02"/>
    <w:rsid w:val="11E6579E"/>
    <w:rsid w:val="120C50C1"/>
    <w:rsid w:val="12137A40"/>
    <w:rsid w:val="12F708D4"/>
    <w:rsid w:val="13837680"/>
    <w:rsid w:val="13880096"/>
    <w:rsid w:val="14785CE4"/>
    <w:rsid w:val="14F32A4F"/>
    <w:rsid w:val="15D06510"/>
    <w:rsid w:val="15D25222"/>
    <w:rsid w:val="16210A4E"/>
    <w:rsid w:val="16D649BE"/>
    <w:rsid w:val="17AB3DF9"/>
    <w:rsid w:val="18D67607"/>
    <w:rsid w:val="19204691"/>
    <w:rsid w:val="19223041"/>
    <w:rsid w:val="193A2CD8"/>
    <w:rsid w:val="194B191D"/>
    <w:rsid w:val="1A081A24"/>
    <w:rsid w:val="1AD54A92"/>
    <w:rsid w:val="1AF0424C"/>
    <w:rsid w:val="1B2C0A9C"/>
    <w:rsid w:val="1BAC5BD9"/>
    <w:rsid w:val="1C1652A7"/>
    <w:rsid w:val="1CB4293A"/>
    <w:rsid w:val="1CC90385"/>
    <w:rsid w:val="1D9D6E47"/>
    <w:rsid w:val="1DA111EE"/>
    <w:rsid w:val="1DD85D62"/>
    <w:rsid w:val="1F3345B5"/>
    <w:rsid w:val="1F6D3C97"/>
    <w:rsid w:val="1FB7735C"/>
    <w:rsid w:val="210206F5"/>
    <w:rsid w:val="21091481"/>
    <w:rsid w:val="213D7457"/>
    <w:rsid w:val="218B19B6"/>
    <w:rsid w:val="220B685D"/>
    <w:rsid w:val="227C281A"/>
    <w:rsid w:val="22C56D50"/>
    <w:rsid w:val="231822BA"/>
    <w:rsid w:val="23601E05"/>
    <w:rsid w:val="241A5A0F"/>
    <w:rsid w:val="243346C3"/>
    <w:rsid w:val="2447040C"/>
    <w:rsid w:val="246E7854"/>
    <w:rsid w:val="248350CF"/>
    <w:rsid w:val="2489782A"/>
    <w:rsid w:val="25537FB2"/>
    <w:rsid w:val="256C5F77"/>
    <w:rsid w:val="26962BE4"/>
    <w:rsid w:val="26D22EE4"/>
    <w:rsid w:val="27C4414A"/>
    <w:rsid w:val="27F12DFF"/>
    <w:rsid w:val="27F74DE9"/>
    <w:rsid w:val="28E7648B"/>
    <w:rsid w:val="29B632F8"/>
    <w:rsid w:val="29D563DF"/>
    <w:rsid w:val="2A4B1D05"/>
    <w:rsid w:val="2A877FEB"/>
    <w:rsid w:val="2ACD7112"/>
    <w:rsid w:val="2AE200BB"/>
    <w:rsid w:val="2B3E711E"/>
    <w:rsid w:val="2BC377BF"/>
    <w:rsid w:val="2C147F41"/>
    <w:rsid w:val="2CED5B93"/>
    <w:rsid w:val="2D4D4F51"/>
    <w:rsid w:val="2D6D4EF8"/>
    <w:rsid w:val="2DA94469"/>
    <w:rsid w:val="2DCD6A76"/>
    <w:rsid w:val="2DDE6F1C"/>
    <w:rsid w:val="2E8B5E9D"/>
    <w:rsid w:val="2EA6418C"/>
    <w:rsid w:val="2F224610"/>
    <w:rsid w:val="2F6121C2"/>
    <w:rsid w:val="30852934"/>
    <w:rsid w:val="31195D13"/>
    <w:rsid w:val="31B16683"/>
    <w:rsid w:val="31CC65D0"/>
    <w:rsid w:val="31F262B1"/>
    <w:rsid w:val="3221133A"/>
    <w:rsid w:val="32FC1C7C"/>
    <w:rsid w:val="337A3C1C"/>
    <w:rsid w:val="33CF1DB8"/>
    <w:rsid w:val="33EC4FCB"/>
    <w:rsid w:val="347300DB"/>
    <w:rsid w:val="356E393F"/>
    <w:rsid w:val="35867EA0"/>
    <w:rsid w:val="35C85E65"/>
    <w:rsid w:val="36757F57"/>
    <w:rsid w:val="37B6531C"/>
    <w:rsid w:val="3863744B"/>
    <w:rsid w:val="387F6E61"/>
    <w:rsid w:val="38F558A1"/>
    <w:rsid w:val="394B5722"/>
    <w:rsid w:val="398542B5"/>
    <w:rsid w:val="3A041366"/>
    <w:rsid w:val="3A713356"/>
    <w:rsid w:val="3A7C562A"/>
    <w:rsid w:val="3AF56A76"/>
    <w:rsid w:val="3BE65963"/>
    <w:rsid w:val="3D437FAD"/>
    <w:rsid w:val="3D6372C3"/>
    <w:rsid w:val="3DDA54BA"/>
    <w:rsid w:val="3EE429A7"/>
    <w:rsid w:val="3EFC5E0B"/>
    <w:rsid w:val="40033437"/>
    <w:rsid w:val="40042866"/>
    <w:rsid w:val="40D04EF5"/>
    <w:rsid w:val="42B755B8"/>
    <w:rsid w:val="4400552C"/>
    <w:rsid w:val="444D7B4A"/>
    <w:rsid w:val="4486138C"/>
    <w:rsid w:val="44EC1A57"/>
    <w:rsid w:val="45B316F5"/>
    <w:rsid w:val="46F55D7F"/>
    <w:rsid w:val="472E13C8"/>
    <w:rsid w:val="4756518E"/>
    <w:rsid w:val="48065D1A"/>
    <w:rsid w:val="481234C8"/>
    <w:rsid w:val="481B6701"/>
    <w:rsid w:val="488762B4"/>
    <w:rsid w:val="4905246B"/>
    <w:rsid w:val="49842C05"/>
    <w:rsid w:val="4A5276A4"/>
    <w:rsid w:val="4AB670E3"/>
    <w:rsid w:val="4B793C70"/>
    <w:rsid w:val="4B9E2520"/>
    <w:rsid w:val="4BB23D5C"/>
    <w:rsid w:val="4BE12717"/>
    <w:rsid w:val="4C9220B2"/>
    <w:rsid w:val="4C9825E2"/>
    <w:rsid w:val="4CD22F81"/>
    <w:rsid w:val="4D235B7E"/>
    <w:rsid w:val="4E812BD5"/>
    <w:rsid w:val="4EA86EEA"/>
    <w:rsid w:val="4EB2232C"/>
    <w:rsid w:val="4F2977F3"/>
    <w:rsid w:val="4F724574"/>
    <w:rsid w:val="4FEF112B"/>
    <w:rsid w:val="50C412B5"/>
    <w:rsid w:val="50CD22BE"/>
    <w:rsid w:val="51770FC2"/>
    <w:rsid w:val="5268030A"/>
    <w:rsid w:val="53047F4E"/>
    <w:rsid w:val="531A7EFF"/>
    <w:rsid w:val="532E64FD"/>
    <w:rsid w:val="533E49AD"/>
    <w:rsid w:val="53EB1084"/>
    <w:rsid w:val="53EC3A39"/>
    <w:rsid w:val="5471663A"/>
    <w:rsid w:val="54E54ADD"/>
    <w:rsid w:val="557F0BED"/>
    <w:rsid w:val="559D40DD"/>
    <w:rsid w:val="55B84EF7"/>
    <w:rsid w:val="56256900"/>
    <w:rsid w:val="582765C9"/>
    <w:rsid w:val="588211D4"/>
    <w:rsid w:val="58D003CF"/>
    <w:rsid w:val="59314105"/>
    <w:rsid w:val="596749CC"/>
    <w:rsid w:val="598546AD"/>
    <w:rsid w:val="598C72DE"/>
    <w:rsid w:val="5A787D01"/>
    <w:rsid w:val="5A9318E7"/>
    <w:rsid w:val="5AC10B19"/>
    <w:rsid w:val="5AD33CBC"/>
    <w:rsid w:val="5AFF4B19"/>
    <w:rsid w:val="5B4A1FAA"/>
    <w:rsid w:val="5CEC5F65"/>
    <w:rsid w:val="5D231236"/>
    <w:rsid w:val="5E6804DE"/>
    <w:rsid w:val="5F872051"/>
    <w:rsid w:val="5FA1050C"/>
    <w:rsid w:val="607D3D86"/>
    <w:rsid w:val="60A71BA9"/>
    <w:rsid w:val="60B70DDC"/>
    <w:rsid w:val="60BE2BE8"/>
    <w:rsid w:val="616A1FEE"/>
    <w:rsid w:val="62372611"/>
    <w:rsid w:val="627068B9"/>
    <w:rsid w:val="627C531E"/>
    <w:rsid w:val="62AC6B4F"/>
    <w:rsid w:val="631A7ED9"/>
    <w:rsid w:val="63894EB6"/>
    <w:rsid w:val="638E20B0"/>
    <w:rsid w:val="64203F29"/>
    <w:rsid w:val="651408D2"/>
    <w:rsid w:val="65423EC4"/>
    <w:rsid w:val="65491EAE"/>
    <w:rsid w:val="671C4C3E"/>
    <w:rsid w:val="674B0879"/>
    <w:rsid w:val="676339C0"/>
    <w:rsid w:val="677D2720"/>
    <w:rsid w:val="678133A9"/>
    <w:rsid w:val="685218BF"/>
    <w:rsid w:val="691D2B65"/>
    <w:rsid w:val="695B0F6B"/>
    <w:rsid w:val="696A48EE"/>
    <w:rsid w:val="69AB06EE"/>
    <w:rsid w:val="69D658E3"/>
    <w:rsid w:val="6A03297A"/>
    <w:rsid w:val="6B921336"/>
    <w:rsid w:val="6C697DCF"/>
    <w:rsid w:val="6C875F17"/>
    <w:rsid w:val="6C94642D"/>
    <w:rsid w:val="6CD61704"/>
    <w:rsid w:val="6E650B1A"/>
    <w:rsid w:val="6EF675B5"/>
    <w:rsid w:val="6F3F24AA"/>
    <w:rsid w:val="6F472DA0"/>
    <w:rsid w:val="6FA070E0"/>
    <w:rsid w:val="6FC327FD"/>
    <w:rsid w:val="70D63CB1"/>
    <w:rsid w:val="718C555C"/>
    <w:rsid w:val="71DE198F"/>
    <w:rsid w:val="724A1734"/>
    <w:rsid w:val="730756D0"/>
    <w:rsid w:val="73E2648A"/>
    <w:rsid w:val="7402285D"/>
    <w:rsid w:val="74893B2E"/>
    <w:rsid w:val="7511358E"/>
    <w:rsid w:val="753E7949"/>
    <w:rsid w:val="775059AC"/>
    <w:rsid w:val="77652F89"/>
    <w:rsid w:val="77F82321"/>
    <w:rsid w:val="78863049"/>
    <w:rsid w:val="78FB3165"/>
    <w:rsid w:val="793268CC"/>
    <w:rsid w:val="79454F84"/>
    <w:rsid w:val="79692809"/>
    <w:rsid w:val="79AF1CE3"/>
    <w:rsid w:val="79CD2EB1"/>
    <w:rsid w:val="79D35BFC"/>
    <w:rsid w:val="79E851F8"/>
    <w:rsid w:val="7A1033CB"/>
    <w:rsid w:val="7A387025"/>
    <w:rsid w:val="7C426D5C"/>
    <w:rsid w:val="7C9927E2"/>
    <w:rsid w:val="7D00286C"/>
    <w:rsid w:val="7D4C492C"/>
    <w:rsid w:val="7DE27A3D"/>
    <w:rsid w:val="7FE91A7F"/>
  </w:rsids>
  <m:mathPr>
    <m:lMargin m:val="0"/>
    <m:rMargin m:val="0"/>
    <m:wrapIndent m:val="1440"/>
    <m:brkBin m:val="before"/>
    <m:brkBinSub m:val="--"/>
    <m:defJc m:val="centerGroup"/>
    <m:intLim m:val="subSup"/>
    <m:naryLim m:val="undOvr"/>
    <m:smallFrac m:val="0"/>
    <m:dispDef/>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方正仿宋_GBK" w:cs="Times New Roman"/>
      <w:kern w:val="2"/>
      <w:sz w:val="32"/>
      <w:szCs w:val="22"/>
      <w:lang w:val="en-US" w:eastAsia="zh-CN" w:bidi="ar-SA"/>
    </w:rPr>
  </w:style>
  <w:style w:type="character" w:default="1" w:styleId="7">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eastAsia="宋体" w:cs="Times New Roman"/>
      <w:sz w:val="24"/>
      <w:szCs w:val="24"/>
    </w:rPr>
  </w:style>
  <w:style w:type="paragraph" w:styleId="3">
    <w:name w:val="Date"/>
    <w:basedOn w:val="1"/>
    <w:next w:val="1"/>
    <w:link w:val="13"/>
    <w:unhideWhenUsed/>
    <w:qFormat/>
    <w:uiPriority w:val="99"/>
    <w:pPr>
      <w:ind w:left="100" w:leftChars="2500"/>
    </w:p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8">
    <w:name w:val="Hyperlink"/>
    <w:basedOn w:val="7"/>
    <w:qFormat/>
    <w:uiPriority w:val="0"/>
    <w:rPr>
      <w:color w:val="0000FF"/>
      <w:u w:val="single"/>
    </w:rPr>
  </w:style>
  <w:style w:type="paragraph" w:customStyle="1" w:styleId="10">
    <w:name w:val="_Style 7"/>
    <w:basedOn w:val="1"/>
    <w:qFormat/>
    <w:uiPriority w:val="34"/>
    <w:pPr>
      <w:ind w:firstLine="420" w:firstLineChars="200"/>
    </w:pPr>
  </w:style>
  <w:style w:type="character" w:customStyle="1" w:styleId="11">
    <w:name w:val="页眉 Char"/>
    <w:link w:val="5"/>
    <w:semiHidden/>
    <w:qFormat/>
    <w:uiPriority w:val="99"/>
    <w:rPr>
      <w:sz w:val="18"/>
      <w:szCs w:val="18"/>
    </w:rPr>
  </w:style>
  <w:style w:type="character" w:customStyle="1" w:styleId="12">
    <w:name w:val="页脚 Char"/>
    <w:link w:val="4"/>
    <w:semiHidden/>
    <w:qFormat/>
    <w:uiPriority w:val="99"/>
    <w:rPr>
      <w:sz w:val="18"/>
      <w:szCs w:val="18"/>
    </w:rPr>
  </w:style>
  <w:style w:type="character" w:customStyle="1" w:styleId="13">
    <w:name w:val="日期 Char"/>
    <w:link w:val="3"/>
    <w:semiHidden/>
    <w:qFormat/>
    <w:uiPriority w:val="99"/>
    <w:rPr>
      <w:rFonts w:ascii="Times New Roman" w:hAnsi="Times New Roman" w:eastAsia="方正仿宋_GBK"/>
      <w:kern w:val="2"/>
      <w:sz w:val="32"/>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公文模板.dot</Template>
  <Pages>2</Pages>
  <Words>8</Words>
  <Characters>60</Characters>
  <Lines>20</Lines>
  <Paragraphs>5</Paragraphs>
  <TotalTime>0</TotalTime>
  <ScaleCrop>false</ScaleCrop>
  <LinksUpToDate>false</LinksUpToDate>
  <CharactersWithSpaces>68</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2019-03-06T06:24:00Z</dcterms:created>
  <dc:creator>user</dc:creator>
  <cp:lastModifiedBy>as</cp:lastModifiedBy>
  <dcterms:modified xsi:type="dcterms:W3CDTF">2019-04-10T09:48:34Z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