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58CEED">
      <w:pPr>
        <w:pStyle w:val="22"/>
        <w:keepNext w:val="0"/>
        <w:keepLines w:val="0"/>
        <w:widowControl w:val="0"/>
        <w:suppressLineNumbers w:val="0"/>
        <w:autoSpaceDE w:val="0"/>
        <w:autoSpaceDN/>
        <w:adjustRightInd w:val="0"/>
        <w:snapToGrid w:val="0"/>
        <w:spacing w:line="620" w:lineRule="exact"/>
        <w:jc w:val="center"/>
        <w:rPr>
          <w:rFonts w:hint="eastAsia" w:ascii="方正小标宋简体" w:hAnsi="方正小标宋简体" w:eastAsia="方正小标宋简体" w:cs="方正小标宋简体"/>
          <w:bCs/>
          <w:kern w:val="2"/>
          <w:sz w:val="44"/>
          <w:szCs w:val="44"/>
        </w:rPr>
      </w:pPr>
      <w:bookmarkStart w:id="0" w:name="_GoBack"/>
      <w:bookmarkEnd w:id="0"/>
    </w:p>
    <w:p w14:paraId="4D47F8EC">
      <w:pPr>
        <w:pStyle w:val="22"/>
        <w:keepNext w:val="0"/>
        <w:keepLines w:val="0"/>
        <w:widowControl w:val="0"/>
        <w:suppressLineNumbers w:val="0"/>
        <w:autoSpaceDE w:val="0"/>
        <w:autoSpaceDN/>
        <w:adjustRightInd w:val="0"/>
        <w:snapToGrid w:val="0"/>
        <w:spacing w:line="620" w:lineRule="exact"/>
        <w:jc w:val="center"/>
        <w:rPr>
          <w:rFonts w:hint="eastAsia" w:ascii="方正小标宋简体" w:hAnsi="方正小标宋简体" w:eastAsia="方正小标宋简体" w:cs="方正小标宋简体"/>
          <w:bCs/>
          <w:kern w:val="2"/>
          <w:sz w:val="44"/>
          <w:szCs w:val="44"/>
        </w:rPr>
      </w:pPr>
      <w:r>
        <w:rPr>
          <w:rFonts w:hint="eastAsia" w:ascii="方正小标宋简体" w:hAnsi="方正小标宋简体" w:eastAsia="方正小标宋简体" w:cs="方正小标宋简体"/>
          <w:bCs/>
          <w:kern w:val="2"/>
          <w:sz w:val="44"/>
          <w:szCs w:val="44"/>
        </w:rPr>
        <w:t>2026年农产品质量安全检测机构</w:t>
      </w:r>
    </w:p>
    <w:p w14:paraId="0EED8F79">
      <w:pPr>
        <w:pStyle w:val="22"/>
        <w:keepNext w:val="0"/>
        <w:keepLines w:val="0"/>
        <w:widowControl w:val="0"/>
        <w:suppressLineNumbers w:val="0"/>
        <w:autoSpaceDE w:val="0"/>
        <w:autoSpaceDN/>
        <w:adjustRightInd w:val="0"/>
        <w:snapToGrid w:val="0"/>
        <w:spacing w:line="620" w:lineRule="exact"/>
        <w:jc w:val="center"/>
        <w:rPr>
          <w:rFonts w:hint="eastAsia" w:ascii="方正小标宋简体" w:hAnsi="方正小标宋简体" w:eastAsia="方正小标宋简体" w:cs="方正小标宋简体"/>
          <w:bCs/>
          <w:kern w:val="2"/>
          <w:sz w:val="44"/>
          <w:szCs w:val="44"/>
        </w:rPr>
      </w:pPr>
      <w:r>
        <w:rPr>
          <w:rFonts w:hint="eastAsia" w:ascii="方正小标宋简体" w:hAnsi="方正小标宋简体" w:eastAsia="方正小标宋简体" w:cs="方正小标宋简体"/>
          <w:bCs/>
          <w:kern w:val="2"/>
          <w:sz w:val="44"/>
          <w:szCs w:val="44"/>
        </w:rPr>
        <w:t>飞行检查工作方案</w:t>
      </w:r>
    </w:p>
    <w:p w14:paraId="1FF2546C">
      <w:pPr>
        <w:pStyle w:val="22"/>
        <w:keepNext w:val="0"/>
        <w:keepLines w:val="0"/>
        <w:widowControl w:val="0"/>
        <w:suppressLineNumbers w:val="0"/>
        <w:autoSpaceDE w:val="0"/>
        <w:autoSpaceDN/>
        <w:adjustRightInd w:val="0"/>
        <w:snapToGrid w:val="0"/>
        <w:spacing w:line="620" w:lineRule="exact"/>
        <w:ind w:left="0" w:firstLine="640" w:firstLineChars="200"/>
        <w:jc w:val="both"/>
        <w:rPr>
          <w:rFonts w:hint="eastAsia" w:ascii="方正小标宋简体" w:hAnsi="方正小标宋简体" w:eastAsia="方正小标宋简体" w:cs="方正小标宋简体"/>
          <w:bCs/>
          <w:kern w:val="2"/>
          <w:sz w:val="32"/>
          <w:szCs w:val="32"/>
        </w:rPr>
      </w:pPr>
      <w:r>
        <w:rPr>
          <w:rFonts w:hint="eastAsia" w:ascii="方正小标宋简体" w:hAnsi="方正小标宋简体" w:eastAsia="方正小标宋简体" w:cs="方正小标宋简体"/>
          <w:bCs/>
          <w:kern w:val="2"/>
          <w:sz w:val="32"/>
          <w:szCs w:val="32"/>
        </w:rPr>
        <w:t xml:space="preserve"> </w:t>
      </w:r>
    </w:p>
    <w:p w14:paraId="590A017D">
      <w:pPr>
        <w:pStyle w:val="19"/>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default" w:ascii="Times New Roman" w:hAnsi="Times New Roman" w:eastAsia="仿宋_GB2312" w:cs="Times New Roman"/>
          <w:bCs/>
          <w:kern w:val="2"/>
          <w:sz w:val="32"/>
          <w:szCs w:val="32"/>
        </w:rPr>
      </w:pPr>
      <w:r>
        <w:rPr>
          <w:rFonts w:hint="eastAsia" w:ascii="仿宋_GB2312" w:hAnsi="Times New Roman" w:eastAsia="仿宋_GB2312" w:cs="仿宋_GB2312"/>
          <w:bCs/>
          <w:kern w:val="2"/>
          <w:sz w:val="32"/>
          <w:szCs w:val="32"/>
          <w:lang w:val="en-US" w:eastAsia="zh-CN" w:bidi="ar"/>
        </w:rPr>
        <w:t>为进一步加强我省农产品质量安全检测机构的监管,规范检测行为,提高检测质量,督促检测机构持续符合机构考核条件,规范检测行为,确保检测数据的准确性和可靠性,坚决守好人民群众“舌尖上的安全”,省</w:t>
      </w:r>
      <w:r>
        <w:rPr>
          <w:rFonts w:hint="eastAsia" w:ascii="仿宋_GB2312" w:hAnsi="Times New Roman" w:eastAsia="仿宋_GB2312" w:cs="仿宋_GB2312"/>
          <w:bCs/>
          <w:kern w:val="2"/>
          <w:sz w:val="32"/>
          <w:szCs w:val="32"/>
          <w:lang w:val="en-US" w:bidi="ar"/>
        </w:rPr>
        <w:t>农业农村</w:t>
      </w:r>
      <w:r>
        <w:rPr>
          <w:rFonts w:hint="eastAsia" w:ascii="仿宋_GB2312" w:hAnsi="Times New Roman" w:eastAsia="仿宋_GB2312" w:cs="仿宋_GB2312"/>
          <w:bCs/>
          <w:kern w:val="2"/>
          <w:sz w:val="32"/>
          <w:szCs w:val="32"/>
          <w:lang w:val="en-US" w:eastAsia="zh-CN" w:bidi="ar"/>
        </w:rPr>
        <w:t>厅确定开展2026年农产品质量安全检测机构飞行检查工作,制定如下工作方案。</w:t>
      </w:r>
    </w:p>
    <w:p w14:paraId="6A0C3B44">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黑体" w:hAnsi="宋体" w:eastAsia="黑体" w:cs="黑体"/>
          <w:b w:val="0"/>
          <w:bCs/>
          <w:kern w:val="2"/>
          <w:sz w:val="32"/>
          <w:szCs w:val="32"/>
        </w:rPr>
      </w:pPr>
      <w:r>
        <w:rPr>
          <w:rFonts w:hint="eastAsia" w:ascii="黑体" w:hAnsi="宋体" w:eastAsia="黑体" w:cs="黑体"/>
          <w:b w:val="0"/>
          <w:bCs/>
          <w:kern w:val="2"/>
          <w:sz w:val="32"/>
          <w:szCs w:val="32"/>
        </w:rPr>
        <w:t>一、检查时间</w:t>
      </w:r>
    </w:p>
    <w:p w14:paraId="35C71F8F">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仿宋_GB2312" w:hAnsi="Calibri" w:eastAsia="仿宋_GB2312" w:cs="仿宋_GB2312"/>
          <w:b w:val="0"/>
          <w:bCs/>
          <w:kern w:val="2"/>
          <w:sz w:val="32"/>
          <w:szCs w:val="32"/>
        </w:rPr>
      </w:pPr>
      <w:r>
        <w:rPr>
          <w:rFonts w:hint="eastAsia" w:ascii="仿宋_GB2312" w:hAnsi="Calibri" w:eastAsia="仿宋_GB2312" w:cs="仿宋_GB2312"/>
          <w:b w:val="0"/>
          <w:bCs/>
          <w:kern w:val="2"/>
          <w:sz w:val="32"/>
          <w:szCs w:val="32"/>
        </w:rPr>
        <w:t>2026年9月14日至12月31日。现场检查时间一般安排在工作日,检查组通知被检查机构的时间不得早于12小时。</w:t>
      </w:r>
    </w:p>
    <w:p w14:paraId="2BE09B10">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黑体" w:hAnsi="宋体" w:eastAsia="黑体" w:cs="黑体"/>
          <w:b w:val="0"/>
          <w:bCs/>
          <w:kern w:val="2"/>
          <w:sz w:val="32"/>
          <w:szCs w:val="32"/>
        </w:rPr>
      </w:pPr>
      <w:r>
        <w:rPr>
          <w:rFonts w:hint="eastAsia" w:ascii="黑体" w:hAnsi="宋体" w:eastAsia="黑体" w:cs="黑体"/>
          <w:b w:val="0"/>
          <w:bCs/>
          <w:kern w:val="2"/>
          <w:sz w:val="32"/>
          <w:szCs w:val="32"/>
        </w:rPr>
        <w:t>二、检查对象</w:t>
      </w:r>
    </w:p>
    <w:p w14:paraId="5D408F8C">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（一）按照</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双随机、一公开</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要求,在省政府部门联合</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双随机、一公开</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监管平台随机抽取20家检测机构(2026年8月31日前获得CATL证书)。其中承担2026年省级种植业产品、水产品监测任务的检测机构作为低风险抽查对象,抽查15家,其他获证检测机构作为中风险抽查对象,抽查5家。</w:t>
      </w:r>
    </w:p>
    <w:p w14:paraId="12966EB7">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（二）本年度承担省级监测任务的检测机构。</w:t>
      </w:r>
    </w:p>
    <w:p w14:paraId="424368B7">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（三）本年度承担市、县级监测任务的部分检测机构。</w:t>
      </w:r>
    </w:p>
    <w:p w14:paraId="7F00CCA7">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黑体" w:hAnsi="宋体" w:eastAsia="黑体" w:cs="黑体"/>
          <w:b w:val="0"/>
          <w:bCs/>
          <w:kern w:val="2"/>
          <w:sz w:val="32"/>
          <w:szCs w:val="32"/>
        </w:rPr>
      </w:pPr>
      <w:r>
        <w:rPr>
          <w:rFonts w:hint="eastAsia" w:ascii="黑体" w:hAnsi="宋体" w:eastAsia="黑体" w:cs="黑体"/>
          <w:b w:val="0"/>
          <w:bCs/>
          <w:kern w:val="2"/>
          <w:sz w:val="32"/>
          <w:szCs w:val="32"/>
        </w:rPr>
        <w:t>三、检查内容</w:t>
      </w:r>
    </w:p>
    <w:p w14:paraId="79CE3A47">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仿宋_GB2312" w:hAnsi="Calibri" w:eastAsia="仿宋_GB2312" w:cs="仿宋_GB2312"/>
          <w:b w:val="0"/>
          <w:bCs/>
          <w:kern w:val="2"/>
          <w:sz w:val="32"/>
          <w:szCs w:val="32"/>
        </w:rPr>
      </w:pPr>
      <w:r>
        <w:rPr>
          <w:rFonts w:hint="eastAsia" w:ascii="仿宋_GB2312" w:hAnsi="Calibri" w:eastAsia="仿宋_GB2312" w:cs="仿宋_GB2312"/>
          <w:b w:val="0"/>
          <w:bCs/>
          <w:kern w:val="2"/>
          <w:sz w:val="32"/>
          <w:szCs w:val="32"/>
        </w:rPr>
        <w:t>按照《农产品质量安全检测机构考核办法》的有关要求,对检验检测机构的检验检测活动合法性、管理体系的诚信可靠性、检验报告的规范性等内容进行专项监督检查。重点检查检测机构基本条件和技术能力是否能够维持机构考核评审细则要求；是否按照机构考核证书规定的能力范围出具数据；是否存在不实、虚假检验检测数据等违规违法行为。随机抽取近两年的检验检测报告（不少于10份），核查报告的真实性、溯源性和规范性。</w:t>
      </w:r>
    </w:p>
    <w:p w14:paraId="4EEDAF19">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黑体" w:hAnsi="宋体" w:eastAsia="黑体" w:cs="黑体"/>
          <w:b w:val="0"/>
          <w:bCs/>
          <w:kern w:val="2"/>
          <w:sz w:val="32"/>
          <w:szCs w:val="32"/>
        </w:rPr>
      </w:pPr>
      <w:r>
        <w:rPr>
          <w:rFonts w:hint="eastAsia" w:ascii="黑体" w:hAnsi="宋体" w:eastAsia="黑体" w:cs="黑体"/>
          <w:b w:val="0"/>
          <w:bCs/>
          <w:kern w:val="2"/>
          <w:sz w:val="32"/>
          <w:szCs w:val="32"/>
        </w:rPr>
        <w:t>四、检查人员</w:t>
      </w:r>
    </w:p>
    <w:p w14:paraId="7268992E">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仿宋_GB2312" w:hAnsi="Calibri" w:eastAsia="仿宋_GB2312" w:cs="仿宋_GB2312"/>
          <w:b w:val="0"/>
          <w:bCs/>
          <w:kern w:val="2"/>
          <w:sz w:val="32"/>
          <w:szCs w:val="32"/>
        </w:rPr>
      </w:pPr>
      <w:r>
        <w:rPr>
          <w:rFonts w:hint="eastAsia" w:ascii="仿宋_GB2312" w:hAnsi="Calibri" w:eastAsia="仿宋_GB2312" w:cs="仿宋_GB2312"/>
          <w:b w:val="0"/>
          <w:bCs/>
          <w:kern w:val="2"/>
          <w:sz w:val="32"/>
          <w:szCs w:val="32"/>
        </w:rPr>
        <w:t>检查组人员由省农业农村厅从具备农产品质量安全检测机构考核评审员资格的人员或熟悉农产品质量安全监测任务的技术专家中随机抽取，设组长、联络员各1名。</w:t>
      </w:r>
    </w:p>
    <w:p w14:paraId="613E5EA8">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黑体" w:hAnsi="宋体" w:eastAsia="黑体" w:cs="黑体"/>
          <w:b w:val="0"/>
          <w:bCs/>
          <w:kern w:val="2"/>
          <w:sz w:val="32"/>
          <w:szCs w:val="32"/>
        </w:rPr>
      </w:pPr>
      <w:r>
        <w:rPr>
          <w:rFonts w:hint="eastAsia" w:ascii="黑体" w:hAnsi="宋体" w:eastAsia="黑体" w:cs="黑体"/>
          <w:b w:val="0"/>
          <w:bCs/>
          <w:kern w:val="2"/>
          <w:sz w:val="32"/>
          <w:szCs w:val="32"/>
        </w:rPr>
        <w:t>五、复检样品抽取原则和数量</w:t>
      </w:r>
    </w:p>
    <w:p w14:paraId="63EDCE0A">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样品复检工作由检查组通知被检查承检机构后12小时内完成抽样或检测机构收到复检样品清单通知后12小时内发送快递至复检单位。2027年1月20日前完成检测，1月25日前上报结果。承检机构填写复检样品信息登记表（详见附件2）交各检查组。</w:t>
      </w:r>
    </w:p>
    <w:p w14:paraId="2643BEE9">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抽取原则：先抽取超出限量值要求的样品，再抽取有检出数值的样品；种植业按照豇豆、韭菜、芹菜、辣椒和其他叶菜类样品分别各占20%的比例抽取，如不能满足数量要求，再从其他品类中调剂。水产品样品尽量包括所有产品类别。同时，遵循先抽取超限量样品、再抽取超检出限样品，最后抽取无检出样品的顺序。</w:t>
      </w:r>
    </w:p>
    <w:p w14:paraId="5FB9F018">
      <w:pPr>
        <w:pStyle w:val="23"/>
        <w:keepNext w:val="0"/>
        <w:keepLines w:val="0"/>
        <w:widowControl w:val="0"/>
        <w:suppressLineNumbers w:val="0"/>
        <w:autoSpaceDE w:val="0"/>
        <w:autoSpaceDN/>
        <w:adjustRightInd w:val="0"/>
        <w:snapToGrid w:val="0"/>
        <w:spacing w:before="0" w:beforeLines="0" w:beforeAutospacing="0" w:after="0" w:afterLines="0" w:afterAutospacing="0" w:line="58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抽样数量：种植业共抽取900个样品（包括粮食专项小麦），水产品抽取164个样品。</w:t>
      </w:r>
    </w:p>
    <w:p w14:paraId="1B1B98FB">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复检样品混样:复检样品抽取后要做好保温储存,抽取的种植业复检样品(包括粮食专项小麦)于2026年12月30日交接给农业农村部食品质量检验测试中心(济南)重新混样编码,再分配给相关单位检验。水产品抽取164个样品不参与混样,及时交农业农村部渔业产品质量检验测试中心(烟台)。</w:t>
      </w:r>
    </w:p>
    <w:p w14:paraId="611883E1">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复检样品检测项目和检测依据:按照2026年风险监测或监督抽查方案规定的监测项目和检测依据进行,小麦专项样品只复检农药残留及脱氧雪腐镰刀烯醇项目,水产品样品微生物项目不做复检。</w:t>
      </w:r>
    </w:p>
    <w:p w14:paraId="7F98AF97">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复检结果判定:样品判定结论正确且结果数据偏差处在合理范围的为</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符合</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,样品判定结论错误的为</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不符合</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,样品判定结论正确但数据结果偏差超出合理范围的为</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有差异</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。样品复检后原始结果结论出现</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不符合</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或</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有差异</w:t>
      </w:r>
      <w:r>
        <w:rPr>
          <w:rFonts w:hint="default" w:ascii="仿宋_GB2312" w:hAnsi="仿宋_GB2312" w:eastAsia="仿宋_GB2312" w:cs="Calibri"/>
          <w:b w:val="0"/>
          <w:bCs/>
          <w:kern w:val="2"/>
          <w:sz w:val="32"/>
          <w:szCs w:val="32"/>
        </w:rPr>
        <w:t>”</w:t>
      </w:r>
      <w:r>
        <w:rPr>
          <w:rFonts w:hint="eastAsia" w:ascii="仿宋_GB2312" w:hAnsi="仿宋_GB2312" w:eastAsia="仿宋_GB2312" w:cs="仿宋_GB2312"/>
          <w:b w:val="0"/>
          <w:bCs/>
          <w:kern w:val="2"/>
          <w:sz w:val="32"/>
          <w:szCs w:val="32"/>
        </w:rPr>
        <w:t>情况时,复检机构应及时报送农业农村部食品质量检验测试中心(济南),省农业农村厅将安排第二复检单位进行结果确认。</w:t>
      </w:r>
    </w:p>
    <w:p w14:paraId="6BAF3BAF">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黑体" w:hAnsi="宋体" w:eastAsia="黑体" w:cs="黑体"/>
          <w:b w:val="0"/>
          <w:bCs/>
          <w:kern w:val="2"/>
          <w:sz w:val="32"/>
          <w:szCs w:val="32"/>
        </w:rPr>
      </w:pPr>
      <w:r>
        <w:rPr>
          <w:rFonts w:hint="eastAsia" w:ascii="黑体" w:hAnsi="宋体" w:eastAsia="黑体" w:cs="黑体"/>
          <w:b w:val="0"/>
          <w:bCs/>
          <w:kern w:val="2"/>
          <w:sz w:val="32"/>
          <w:szCs w:val="32"/>
        </w:rPr>
        <w:t>六、工作要求</w:t>
      </w:r>
    </w:p>
    <w:p w14:paraId="407ACD49">
      <w:pPr>
        <w:pStyle w:val="23"/>
        <w:keepNext w:val="0"/>
        <w:keepLines w:val="0"/>
        <w:widowControl w:val="0"/>
        <w:suppressLineNumbers w:val="0"/>
        <w:autoSpaceDE w:val="0"/>
        <w:autoSpaceDN/>
        <w:adjustRightInd w:val="0"/>
        <w:snapToGrid w:val="0"/>
        <w:spacing w:before="0" w:beforeLines="0" w:beforeAutospacing="0" w:after="0" w:afterLines="0" w:afterAutospacing="0" w:line="60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（一）</w:t>
      </w:r>
      <w:r>
        <w:rPr>
          <w:rFonts w:hint="eastAsia" w:ascii="仿宋_GB2312" w:hAnsi="仿宋_GB2312" w:eastAsia="仿宋_GB2312" w:cs="仿宋_GB2312"/>
          <w:b w:val="0"/>
          <w:bCs/>
          <w:kern w:val="2"/>
          <w:sz w:val="32"/>
          <w:szCs w:val="32"/>
        </w:rPr>
        <w:t>高度重视,积极配合。各被检查机构要充分认识飞行检查工作的重要性,积极配合检查组开展工作,如实提供相关资料和情况,不得拒绝、阻碍检查,不得提供虚假材料。对拒绝检查和提供虚假材料的,省农业农村厅依法依规处理。</w:t>
      </w:r>
    </w:p>
    <w:p w14:paraId="390845E1">
      <w:pPr>
        <w:pStyle w:val="23"/>
        <w:keepNext w:val="0"/>
        <w:keepLines w:val="0"/>
        <w:widowControl w:val="0"/>
        <w:suppressLineNumbers w:val="0"/>
        <w:autoSpaceDE w:val="0"/>
        <w:autoSpaceDN/>
        <w:adjustRightInd w:val="0"/>
        <w:snapToGrid w:val="0"/>
        <w:spacing w:before="0" w:beforeLines="0" w:beforeAutospacing="0" w:after="0" w:afterLines="0" w:afterAutospacing="0" w:line="58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（二）</w:t>
      </w:r>
      <w:r>
        <w:rPr>
          <w:rFonts w:hint="eastAsia" w:ascii="仿宋_GB2312" w:hAnsi="仿宋_GB2312" w:eastAsia="仿宋_GB2312" w:cs="仿宋_GB2312"/>
          <w:b w:val="0"/>
          <w:bCs/>
          <w:kern w:val="2"/>
          <w:sz w:val="32"/>
          <w:szCs w:val="32"/>
        </w:rPr>
        <w:t>公正客观,廉洁自律。检查组要严格遵守中央八项规定</w:t>
      </w:r>
      <w:r>
        <w:rPr>
          <w:rFonts w:hint="eastAsia" w:ascii="仿宋_GB2312" w:hAnsi="仿宋_GB2312" w:eastAsia="仿宋_GB2312" w:cs="仿宋_GB2312"/>
          <w:b w:val="0"/>
          <w:bCs/>
          <w:kern w:val="2"/>
          <w:sz w:val="32"/>
          <w:szCs w:val="32"/>
        </w:rPr>
        <w:t>及其实施细则</w:t>
      </w:r>
      <w:r>
        <w:rPr>
          <w:rFonts w:hint="eastAsia" w:ascii="仿宋_GB2312" w:hAnsi="仿宋_GB2312" w:eastAsia="仿宋_GB2312" w:cs="仿宋_GB2312"/>
          <w:b w:val="0"/>
          <w:bCs/>
          <w:kern w:val="2"/>
          <w:sz w:val="32"/>
          <w:szCs w:val="32"/>
        </w:rPr>
        <w:t>精神</w:t>
      </w:r>
      <w:r>
        <w:rPr>
          <w:rFonts w:hint="eastAsia" w:ascii="仿宋_GB2312" w:hAnsi="仿宋_GB2312" w:eastAsia="仿宋_GB2312" w:cs="仿宋_GB2312"/>
          <w:b w:val="0"/>
          <w:bCs/>
          <w:kern w:val="2"/>
          <w:sz w:val="32"/>
          <w:szCs w:val="32"/>
        </w:rPr>
        <w:t>，严格执行有关</w:t>
      </w:r>
      <w:r>
        <w:rPr>
          <w:rFonts w:hint="eastAsia" w:ascii="仿宋_GB2312" w:hAnsi="仿宋_GB2312" w:eastAsia="仿宋_GB2312" w:cs="仿宋_GB2312"/>
          <w:b w:val="0"/>
          <w:bCs/>
          <w:kern w:val="2"/>
          <w:sz w:val="32"/>
          <w:szCs w:val="32"/>
        </w:rPr>
        <w:t>纪律</w:t>
      </w:r>
      <w:r>
        <w:rPr>
          <w:rFonts w:hint="eastAsia" w:ascii="仿宋_GB2312" w:hAnsi="仿宋_GB2312" w:eastAsia="仿宋_GB2312" w:cs="仿宋_GB2312"/>
          <w:b w:val="0"/>
          <w:bCs/>
          <w:kern w:val="2"/>
          <w:sz w:val="32"/>
          <w:szCs w:val="32"/>
        </w:rPr>
        <w:t>要求</w:t>
      </w:r>
      <w:r>
        <w:rPr>
          <w:rFonts w:hint="eastAsia" w:ascii="仿宋_GB2312" w:hAnsi="仿宋_GB2312" w:eastAsia="仿宋_GB2312" w:cs="仿宋_GB2312"/>
          <w:b w:val="0"/>
          <w:bCs/>
          <w:kern w:val="2"/>
          <w:sz w:val="32"/>
          <w:szCs w:val="32"/>
        </w:rPr>
        <w:t>,坚持公正、客观、科学的原则,认真履行检查职责,如实记录检查情况,不得泄露检查中知悉的商业秘密和技术秘密。检查时如发现结果溯源性存在重大问题的要保存证据,立即报省农业农村厅。</w:t>
      </w:r>
    </w:p>
    <w:p w14:paraId="66E7432F">
      <w:pPr>
        <w:pStyle w:val="23"/>
        <w:keepNext w:val="0"/>
        <w:keepLines w:val="0"/>
        <w:widowControl w:val="0"/>
        <w:suppressLineNumbers w:val="0"/>
        <w:autoSpaceDE w:val="0"/>
        <w:autoSpaceDN/>
        <w:adjustRightInd w:val="0"/>
        <w:snapToGrid w:val="0"/>
        <w:spacing w:before="0" w:beforeLines="0" w:beforeAutospacing="0" w:after="0" w:afterLines="0" w:afterAutospacing="0" w:line="58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（三）</w:t>
      </w:r>
      <w:r>
        <w:rPr>
          <w:rFonts w:hint="eastAsia" w:ascii="仿宋_GB2312" w:hAnsi="仿宋_GB2312" w:eastAsia="仿宋_GB2312" w:cs="仿宋_GB2312"/>
          <w:b w:val="0"/>
          <w:bCs/>
          <w:kern w:val="2"/>
          <w:sz w:val="32"/>
          <w:szCs w:val="32"/>
        </w:rPr>
        <w:t>严肃纪律,及时整改。对检查中发现的问题,检查组要当场向被检查机构反馈,提出整改要求。被检查机构要按照要求,认真制定整改措施,在30日内对提出的不符合内容进行整改。整改完成后形成书面材料报检查组。对存在违法违规行为的,将依法依规严肃处理。</w:t>
      </w:r>
    </w:p>
    <w:p w14:paraId="2B96423B">
      <w:pPr>
        <w:pStyle w:val="23"/>
        <w:keepNext w:val="0"/>
        <w:keepLines w:val="0"/>
        <w:widowControl w:val="0"/>
        <w:suppressLineNumbers w:val="0"/>
        <w:autoSpaceDE w:val="0"/>
        <w:autoSpaceDN/>
        <w:adjustRightInd w:val="0"/>
        <w:snapToGrid w:val="0"/>
        <w:spacing w:before="0" w:beforeLines="0" w:beforeAutospacing="0" w:after="0" w:afterLines="0" w:afterAutospacing="0" w:line="58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（四）</w:t>
      </w:r>
      <w:r>
        <w:rPr>
          <w:rFonts w:hint="eastAsia" w:ascii="仿宋_GB2312" w:hAnsi="仿宋_GB2312" w:eastAsia="仿宋_GB2312" w:cs="仿宋_GB2312"/>
          <w:b w:val="0"/>
          <w:bCs/>
          <w:kern w:val="2"/>
          <w:sz w:val="32"/>
          <w:szCs w:val="32"/>
        </w:rPr>
        <w:t>及时总结,报送结果。检查工作结束后,检查组要及时对检查情况进行总结,形成检查报告,报山东省农科院质标所。飞行检查结果将作为后续跟踪监管的重要依据；检测机构检查和样品复检结果将作为下一年度农产品质量安全监测承检机构遴选、招标和评价的重要依据。</w:t>
      </w:r>
    </w:p>
    <w:p w14:paraId="078FD61C">
      <w:pPr>
        <w:pStyle w:val="23"/>
        <w:keepNext w:val="0"/>
        <w:keepLines w:val="0"/>
        <w:widowControl w:val="0"/>
        <w:suppressLineNumbers w:val="0"/>
        <w:autoSpaceDE w:val="0"/>
        <w:autoSpaceDN/>
        <w:adjustRightInd w:val="0"/>
        <w:snapToGrid w:val="0"/>
        <w:spacing w:before="0" w:beforeLines="0" w:beforeAutospacing="0" w:after="0" w:afterLines="0" w:afterAutospacing="0" w:line="58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工作中如有问题和建议,请及时与省农业农村厅农产品质量安全监管处联系,联系人:韩璐,电话:0531-51789260；种植业产品技术问题请咨询山东省农科院质标所,联系人:董崭,电话:0531-66659006；水产品技术问题请咨询农业农村部渔业产品质量检验测试中心(烟台),联系人:刘小静,电话:0535-6375428。</w:t>
      </w:r>
    </w:p>
    <w:p w14:paraId="2C1C9CE1">
      <w:pPr>
        <w:pStyle w:val="23"/>
        <w:keepNext w:val="0"/>
        <w:keepLines w:val="0"/>
        <w:widowControl w:val="0"/>
        <w:suppressLineNumbers w:val="0"/>
        <w:autoSpaceDE w:val="0"/>
        <w:autoSpaceDN/>
        <w:adjustRightInd w:val="0"/>
        <w:snapToGrid w:val="0"/>
        <w:spacing w:before="0" w:beforeLines="0" w:beforeAutospacing="0" w:after="0" w:afterLines="0" w:afterAutospacing="0" w:line="580" w:lineRule="exact"/>
        <w:ind w:left="0" w:right="0" w:firstLine="640" w:firstLineChars="200"/>
        <w:jc w:val="both"/>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 xml:space="preserve"> </w:t>
      </w:r>
    </w:p>
    <w:p w14:paraId="04F2101A">
      <w:pPr>
        <w:pStyle w:val="23"/>
        <w:keepNext w:val="0"/>
        <w:keepLines w:val="0"/>
        <w:widowControl w:val="0"/>
        <w:suppressLineNumbers w:val="0"/>
        <w:autoSpaceDE w:val="0"/>
        <w:autoSpaceDN/>
        <w:adjustRightInd w:val="0"/>
        <w:snapToGrid w:val="0"/>
        <w:spacing w:before="0" w:beforeLines="0" w:beforeAutospacing="0" w:after="0" w:afterLines="0" w:afterAutospacing="0" w:line="580" w:lineRule="exact"/>
        <w:ind w:left="0" w:right="0" w:firstLine="640" w:firstLineChars="200"/>
        <w:jc w:val="both"/>
        <w:rPr>
          <w:rFonts w:hint="eastAsia" w:ascii="仿宋_GB2312" w:hAnsi="仿宋_GB2312" w:eastAsia="仿宋_GB2312" w:cs="仿宋_GB2312"/>
          <w:bCs/>
          <w:kern w:val="2"/>
          <w:sz w:val="32"/>
          <w:szCs w:val="32"/>
          <w:lang w:val="en-US" w:eastAsia="zh-CN" w:bidi="ar"/>
        </w:rPr>
        <w:sectPr>
          <w:footerReference r:id="rId4" w:type="default"/>
          <w:headerReference r:id="rId3" w:type="even"/>
          <w:footerReference r:id="rId5" w:type="even"/>
          <w:pgSz w:w="11906" w:h="16838"/>
          <w:pgMar w:top="1837" w:right="1417" w:bottom="1497" w:left="1531" w:header="851" w:footer="992" w:gutter="0"/>
          <w:pgNumType w:fmt="decimal"/>
          <w:cols w:space="720" w:num="1"/>
          <w:docGrid w:type="lines" w:linePitch="312" w:charSpace="0"/>
        </w:sectPr>
      </w:pPr>
      <w:r>
        <w:rPr>
          <w:rFonts w:hint="eastAsia" w:ascii="仿宋_GB2312" w:hAnsi="仿宋_GB2312" w:eastAsia="仿宋_GB2312" w:cs="仿宋_GB2312"/>
          <w:b w:val="0"/>
          <w:bCs/>
          <w:kern w:val="2"/>
          <w:sz w:val="32"/>
          <w:szCs w:val="32"/>
        </w:rPr>
        <w:t>附件:1.2026年山东省农产品检测机构飞行检查表</w:t>
      </w:r>
      <w:r>
        <w:rPr>
          <w:rFonts w:hint="eastAsia" w:ascii="仿宋_GB2312" w:hAnsi="仿宋_GB2312" w:eastAsia="仿宋_GB2312" w:cs="仿宋_GB2312"/>
          <w:b w:val="0"/>
          <w:bCs/>
          <w:kern w:val="2"/>
          <w:sz w:val="32"/>
          <w:szCs w:val="32"/>
        </w:rPr>
        <w:br w:type="textWrapping"/>
      </w:r>
      <w:r>
        <w:rPr>
          <w:rFonts w:hint="eastAsia" w:ascii="仿宋_GB2312" w:hAnsi="仿宋_GB2312" w:eastAsia="仿宋_GB2312" w:cs="仿宋_GB2312"/>
          <w:b w:val="0"/>
          <w:bCs/>
          <w:kern w:val="2"/>
          <w:sz w:val="32"/>
          <w:szCs w:val="32"/>
        </w:rPr>
        <w:t xml:space="preserve">         2.复检样品信息登记表 </w:t>
      </w:r>
    </w:p>
    <w:p w14:paraId="340F1B1C">
      <w:pPr>
        <w:pStyle w:val="19"/>
        <w:keepNext w:val="0"/>
        <w:keepLines w:val="0"/>
        <w:widowControl w:val="0"/>
        <w:suppressLineNumbers w:val="0"/>
        <w:adjustRightInd w:val="0"/>
        <w:snapToGrid w:val="0"/>
        <w:spacing w:before="0" w:beforeAutospacing="0" w:after="0" w:afterAutospacing="0" w:line="620" w:lineRule="exact"/>
        <w:ind w:left="0" w:right="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附表1</w:t>
      </w:r>
    </w:p>
    <w:p w14:paraId="3024D4D7">
      <w:pPr>
        <w:pStyle w:val="19"/>
        <w:keepNext w:val="0"/>
        <w:keepLines w:val="0"/>
        <w:widowControl w:val="0"/>
        <w:suppressLineNumbers w:val="0"/>
        <w:adjustRightInd w:val="0"/>
        <w:snapToGrid w:val="0"/>
        <w:spacing w:before="0" w:beforeAutospacing="0" w:after="0" w:afterAutospacing="0" w:line="620" w:lineRule="exact"/>
        <w:ind w:left="0" w:right="0" w:firstLine="560"/>
        <w:jc w:val="center"/>
        <w:rPr>
          <w:rFonts w:hint="eastAsia" w:ascii="方正小标宋简体" w:hAnsi="方正小标宋简体" w:eastAsia="方正小标宋简体" w:cs="方正小标宋简体"/>
          <w:kern w:val="2"/>
          <w:sz w:val="36"/>
          <w:szCs w:val="36"/>
        </w:rPr>
      </w:pPr>
      <w:r>
        <w:rPr>
          <w:rFonts w:hint="eastAsia" w:ascii="方正小标宋简体" w:hAnsi="方正小标宋简体" w:eastAsia="方正小标宋简体" w:cs="方正小标宋简体"/>
          <w:kern w:val="2"/>
          <w:sz w:val="36"/>
          <w:szCs w:val="36"/>
          <w:lang w:val="en-US" w:eastAsia="zh-CN" w:bidi="ar"/>
        </w:rPr>
        <w:t>2026年山东省农产品检测机构飞行检查表</w:t>
      </w:r>
    </w:p>
    <w:tbl>
      <w:tblPr>
        <w:tblStyle w:val="2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32"/>
        <w:gridCol w:w="4139"/>
        <w:gridCol w:w="1857"/>
        <w:gridCol w:w="2143"/>
      </w:tblGrid>
      <w:tr w14:paraId="0811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128" w:type="pct"/>
            <w:tcBorders>
              <w:top w:val="single" w:color="auto" w:sz="4" w:space="0"/>
              <w:left w:val="single" w:color="auto" w:sz="4" w:space="0"/>
              <w:bottom w:val="single" w:color="auto" w:sz="4" w:space="0"/>
              <w:right w:val="single" w:color="auto" w:sz="4" w:space="0"/>
            </w:tcBorders>
            <w:vAlign w:val="center"/>
          </w:tcPr>
          <w:p w14:paraId="33E7F1A2">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检测机构名称</w:t>
            </w:r>
          </w:p>
        </w:tc>
        <w:tc>
          <w:tcPr>
            <w:tcW w:w="2871" w:type="pct"/>
            <w:gridSpan w:val="3"/>
            <w:tcBorders>
              <w:top w:val="single" w:color="auto" w:sz="4" w:space="0"/>
              <w:left w:val="single" w:color="auto" w:sz="4" w:space="0"/>
              <w:bottom w:val="single" w:color="auto" w:sz="4" w:space="0"/>
              <w:right w:val="single" w:color="auto" w:sz="4" w:space="0"/>
            </w:tcBorders>
          </w:tcPr>
          <w:p w14:paraId="33A7C16E">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p>
        </w:tc>
      </w:tr>
      <w:tr w14:paraId="6881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128" w:type="pct"/>
            <w:tcBorders>
              <w:top w:val="single" w:color="auto" w:sz="4" w:space="0"/>
              <w:left w:val="single" w:color="auto" w:sz="4" w:space="0"/>
              <w:bottom w:val="single" w:color="auto" w:sz="4" w:space="0"/>
              <w:right w:val="single" w:color="auto" w:sz="4" w:space="0"/>
            </w:tcBorders>
            <w:vAlign w:val="center"/>
          </w:tcPr>
          <w:p w14:paraId="0C328877">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联系人姓名、职务</w:t>
            </w:r>
          </w:p>
        </w:tc>
        <w:tc>
          <w:tcPr>
            <w:tcW w:w="1460" w:type="pct"/>
            <w:tcBorders>
              <w:top w:val="single" w:color="auto" w:sz="4" w:space="0"/>
              <w:left w:val="single" w:color="auto" w:sz="4" w:space="0"/>
              <w:bottom w:val="single" w:color="auto" w:sz="4" w:space="0"/>
              <w:right w:val="single" w:color="auto" w:sz="4" w:space="0"/>
            </w:tcBorders>
          </w:tcPr>
          <w:p w14:paraId="471BAF4A">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599D4445">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手机号</w:t>
            </w:r>
          </w:p>
        </w:tc>
        <w:tc>
          <w:tcPr>
            <w:tcW w:w="755" w:type="pct"/>
            <w:tcBorders>
              <w:top w:val="single" w:color="auto" w:sz="4" w:space="0"/>
              <w:left w:val="single" w:color="auto" w:sz="4" w:space="0"/>
              <w:bottom w:val="single" w:color="auto" w:sz="4" w:space="0"/>
              <w:right w:val="single" w:color="auto" w:sz="4" w:space="0"/>
            </w:tcBorders>
          </w:tcPr>
          <w:p w14:paraId="16EADBDD">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p>
        </w:tc>
      </w:tr>
      <w:tr w14:paraId="7E06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128" w:type="pct"/>
            <w:tcBorders>
              <w:top w:val="single" w:color="auto" w:sz="4" w:space="0"/>
              <w:left w:val="single" w:color="auto" w:sz="4" w:space="0"/>
              <w:bottom w:val="single" w:color="auto" w:sz="4" w:space="0"/>
              <w:right w:val="single" w:color="auto" w:sz="4" w:space="0"/>
            </w:tcBorders>
            <w:vAlign w:val="center"/>
          </w:tcPr>
          <w:p w14:paraId="70551E58">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资质认定（计量认证）证书编号</w:t>
            </w:r>
          </w:p>
        </w:tc>
        <w:tc>
          <w:tcPr>
            <w:tcW w:w="1460" w:type="pct"/>
            <w:tcBorders>
              <w:top w:val="single" w:color="auto" w:sz="4" w:space="0"/>
              <w:left w:val="single" w:color="auto" w:sz="4" w:space="0"/>
              <w:bottom w:val="single" w:color="auto" w:sz="4" w:space="0"/>
              <w:right w:val="single" w:color="auto" w:sz="4" w:space="0"/>
            </w:tcBorders>
          </w:tcPr>
          <w:p w14:paraId="47979FA3">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4EED80D8">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证书有效期</w:t>
            </w:r>
          </w:p>
        </w:tc>
        <w:tc>
          <w:tcPr>
            <w:tcW w:w="755" w:type="pct"/>
            <w:tcBorders>
              <w:top w:val="single" w:color="auto" w:sz="4" w:space="0"/>
              <w:left w:val="single" w:color="auto" w:sz="4" w:space="0"/>
              <w:bottom w:val="single" w:color="auto" w:sz="4" w:space="0"/>
              <w:right w:val="single" w:color="auto" w:sz="4" w:space="0"/>
            </w:tcBorders>
          </w:tcPr>
          <w:p w14:paraId="637C3C85">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p>
        </w:tc>
      </w:tr>
      <w:tr w14:paraId="56FDB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2128" w:type="pct"/>
            <w:tcBorders>
              <w:top w:val="single" w:color="auto" w:sz="4" w:space="0"/>
              <w:left w:val="single" w:color="auto" w:sz="4" w:space="0"/>
              <w:bottom w:val="single" w:color="auto" w:sz="4" w:space="0"/>
              <w:right w:val="single" w:color="auto" w:sz="4" w:space="0"/>
            </w:tcBorders>
            <w:vAlign w:val="center"/>
          </w:tcPr>
          <w:p w14:paraId="2C7D990A">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农产品质量安全检测机构考核合格证书（</w:t>
            </w:r>
            <w:r>
              <w:rPr>
                <w:rFonts w:hint="default" w:ascii="Times New Roman" w:hAnsi="Times New Roman" w:eastAsia="宋体" w:cs="Times New Roman"/>
                <w:kern w:val="0"/>
                <w:sz w:val="24"/>
                <w:szCs w:val="24"/>
                <w:lang w:val="en-US" w:eastAsia="zh-CN" w:bidi="ar"/>
              </w:rPr>
              <w:t>CATL</w:t>
            </w:r>
            <w:r>
              <w:rPr>
                <w:rFonts w:hint="eastAsia" w:ascii="宋体" w:hAnsi="宋体" w:eastAsia="宋体" w:cs="宋体"/>
                <w:kern w:val="0"/>
                <w:sz w:val="24"/>
                <w:szCs w:val="24"/>
                <w:lang w:val="en-US" w:eastAsia="zh-CN" w:bidi="ar"/>
              </w:rPr>
              <w:t>）编号</w:t>
            </w:r>
          </w:p>
        </w:tc>
        <w:tc>
          <w:tcPr>
            <w:tcW w:w="1460" w:type="pct"/>
            <w:tcBorders>
              <w:top w:val="single" w:color="auto" w:sz="4" w:space="0"/>
              <w:left w:val="single" w:color="auto" w:sz="4" w:space="0"/>
              <w:bottom w:val="single" w:color="auto" w:sz="4" w:space="0"/>
              <w:right w:val="single" w:color="auto" w:sz="4" w:space="0"/>
            </w:tcBorders>
          </w:tcPr>
          <w:p w14:paraId="7C83757B">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p>
        </w:tc>
        <w:tc>
          <w:tcPr>
            <w:tcW w:w="655" w:type="pct"/>
            <w:tcBorders>
              <w:top w:val="single" w:color="auto" w:sz="4" w:space="0"/>
              <w:left w:val="single" w:color="auto" w:sz="4" w:space="0"/>
              <w:bottom w:val="single" w:color="auto" w:sz="4" w:space="0"/>
              <w:right w:val="single" w:color="auto" w:sz="4" w:space="0"/>
            </w:tcBorders>
            <w:vAlign w:val="center"/>
          </w:tcPr>
          <w:p w14:paraId="48C0CCD3">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证书有效期</w:t>
            </w:r>
          </w:p>
        </w:tc>
        <w:tc>
          <w:tcPr>
            <w:tcW w:w="755" w:type="pct"/>
            <w:tcBorders>
              <w:top w:val="single" w:color="auto" w:sz="4" w:space="0"/>
              <w:left w:val="single" w:color="auto" w:sz="4" w:space="0"/>
              <w:bottom w:val="single" w:color="auto" w:sz="4" w:space="0"/>
              <w:right w:val="single" w:color="auto" w:sz="4" w:space="0"/>
            </w:tcBorders>
          </w:tcPr>
          <w:p w14:paraId="711902F8">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p>
        </w:tc>
      </w:tr>
      <w:tr w14:paraId="4EE42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2128" w:type="pct"/>
            <w:tcBorders>
              <w:top w:val="single" w:color="auto" w:sz="4" w:space="0"/>
              <w:left w:val="single" w:color="auto" w:sz="4" w:space="0"/>
              <w:bottom w:val="single" w:color="auto" w:sz="4" w:space="0"/>
              <w:right w:val="single" w:color="auto" w:sz="4" w:space="0"/>
            </w:tcBorders>
            <w:vAlign w:val="center"/>
          </w:tcPr>
          <w:p w14:paraId="7BB9411F">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检查时间</w:t>
            </w:r>
          </w:p>
        </w:tc>
        <w:tc>
          <w:tcPr>
            <w:tcW w:w="2871" w:type="pct"/>
            <w:gridSpan w:val="3"/>
            <w:tcBorders>
              <w:top w:val="single" w:color="auto" w:sz="4" w:space="0"/>
              <w:left w:val="single" w:color="auto" w:sz="4" w:space="0"/>
              <w:bottom w:val="single" w:color="auto" w:sz="4" w:space="0"/>
              <w:right w:val="single" w:color="auto" w:sz="4" w:space="0"/>
            </w:tcBorders>
          </w:tcPr>
          <w:p w14:paraId="673FD637">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p>
        </w:tc>
      </w:tr>
    </w:tbl>
    <w:p w14:paraId="2A391AF4">
      <w:pPr>
        <w:pStyle w:val="19"/>
        <w:keepNext w:val="0"/>
        <w:keepLines w:val="0"/>
        <w:widowControl w:val="0"/>
        <w:suppressLineNumbers w:val="0"/>
        <w:adjustRightInd w:val="0"/>
        <w:snapToGrid w:val="0"/>
        <w:spacing w:before="0" w:beforeAutospacing="0" w:after="0" w:afterAutospacing="0" w:line="620" w:lineRule="exact"/>
        <w:ind w:left="0" w:right="0" w:firstLine="482"/>
        <w:jc w:val="both"/>
        <w:rPr>
          <w:rFonts w:hint="eastAsia" w:ascii="仿宋" w:hAnsi="仿宋" w:eastAsia="仿宋" w:cs="Times New Roman"/>
          <w:b/>
          <w:bCs w:val="0"/>
          <w:kern w:val="0"/>
          <w:sz w:val="24"/>
          <w:szCs w:val="24"/>
        </w:rPr>
      </w:pPr>
      <w:r>
        <w:rPr>
          <w:rFonts w:hint="eastAsia" w:ascii="仿宋" w:hAnsi="仿宋" w:eastAsia="仿宋" w:cs="Times New Roman"/>
          <w:b/>
          <w:bCs w:val="0"/>
          <w:kern w:val="0"/>
          <w:sz w:val="24"/>
          <w:szCs w:val="24"/>
          <w:lang w:val="en-US" w:eastAsia="zh-CN" w:bidi="ar"/>
        </w:rPr>
        <w:t xml:space="preserve"> </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2"/>
        <w:gridCol w:w="6062"/>
        <w:gridCol w:w="839"/>
        <w:gridCol w:w="1287"/>
        <w:gridCol w:w="1001"/>
        <w:gridCol w:w="3127"/>
      </w:tblGrid>
      <w:tr w14:paraId="32F05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653" w:type="pct"/>
            <w:tcBorders>
              <w:top w:val="single" w:color="auto" w:sz="4" w:space="0"/>
              <w:left w:val="single" w:color="auto" w:sz="4" w:space="0"/>
              <w:bottom w:val="single" w:color="auto" w:sz="4" w:space="0"/>
              <w:right w:val="single" w:color="auto" w:sz="4" w:space="0"/>
            </w:tcBorders>
            <w:vAlign w:val="center"/>
          </w:tcPr>
          <w:p w14:paraId="5B8EE24D">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检查环节</w:t>
            </w:r>
          </w:p>
        </w:tc>
        <w:tc>
          <w:tcPr>
            <w:tcW w:w="2138" w:type="pct"/>
            <w:tcBorders>
              <w:top w:val="single" w:color="auto" w:sz="4" w:space="0"/>
              <w:left w:val="nil"/>
              <w:bottom w:val="single" w:color="auto" w:sz="4" w:space="0"/>
              <w:right w:val="single" w:color="auto" w:sz="4" w:space="0"/>
            </w:tcBorders>
            <w:vAlign w:val="center"/>
          </w:tcPr>
          <w:p w14:paraId="4FA13C28">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检查内容</w:t>
            </w:r>
          </w:p>
        </w:tc>
        <w:tc>
          <w:tcPr>
            <w:tcW w:w="296" w:type="pct"/>
            <w:tcBorders>
              <w:top w:val="single" w:color="auto" w:sz="4" w:space="0"/>
              <w:left w:val="nil"/>
              <w:bottom w:val="single" w:color="auto" w:sz="4" w:space="0"/>
              <w:right w:val="single" w:color="auto" w:sz="4" w:space="0"/>
            </w:tcBorders>
            <w:vAlign w:val="center"/>
          </w:tcPr>
          <w:p w14:paraId="71D214E8">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符合</w:t>
            </w:r>
          </w:p>
        </w:tc>
        <w:tc>
          <w:tcPr>
            <w:tcW w:w="454" w:type="pct"/>
            <w:tcBorders>
              <w:top w:val="single" w:color="auto" w:sz="4" w:space="0"/>
              <w:left w:val="nil"/>
              <w:bottom w:val="single" w:color="auto" w:sz="4" w:space="0"/>
              <w:right w:val="single" w:color="auto" w:sz="4" w:space="0"/>
            </w:tcBorders>
            <w:vAlign w:val="center"/>
          </w:tcPr>
          <w:p w14:paraId="6378F5E2">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基本符合</w:t>
            </w:r>
          </w:p>
        </w:tc>
        <w:tc>
          <w:tcPr>
            <w:tcW w:w="353" w:type="pct"/>
            <w:tcBorders>
              <w:top w:val="single" w:color="auto" w:sz="4" w:space="0"/>
              <w:left w:val="nil"/>
              <w:bottom w:val="single" w:color="auto" w:sz="4" w:space="0"/>
              <w:right w:val="single" w:color="auto" w:sz="4" w:space="0"/>
            </w:tcBorders>
            <w:vAlign w:val="center"/>
          </w:tcPr>
          <w:p w14:paraId="40EAA025">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不符合</w:t>
            </w:r>
          </w:p>
        </w:tc>
        <w:tc>
          <w:tcPr>
            <w:tcW w:w="1103" w:type="pct"/>
            <w:tcBorders>
              <w:top w:val="single" w:color="auto" w:sz="4" w:space="0"/>
              <w:left w:val="nil"/>
              <w:bottom w:val="single" w:color="auto" w:sz="4" w:space="0"/>
              <w:right w:val="single" w:color="auto" w:sz="4" w:space="0"/>
            </w:tcBorders>
            <w:vAlign w:val="center"/>
          </w:tcPr>
          <w:p w14:paraId="27BD41AE">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存 在 问 题</w:t>
            </w:r>
          </w:p>
        </w:tc>
      </w:tr>
      <w:tr w14:paraId="79CA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653" w:type="pct"/>
            <w:vMerge w:val="restart"/>
            <w:tcBorders>
              <w:top w:val="nil"/>
              <w:left w:val="single" w:color="auto" w:sz="4" w:space="0"/>
              <w:bottom w:val="single" w:color="auto" w:sz="4" w:space="0"/>
              <w:right w:val="single" w:color="auto" w:sz="4" w:space="0"/>
            </w:tcBorders>
            <w:vAlign w:val="center"/>
          </w:tcPr>
          <w:p w14:paraId="4D75D816">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资质</w:t>
            </w:r>
          </w:p>
        </w:tc>
        <w:tc>
          <w:tcPr>
            <w:tcW w:w="2138" w:type="pct"/>
            <w:tcBorders>
              <w:top w:val="single" w:color="auto" w:sz="4" w:space="0"/>
              <w:left w:val="nil"/>
              <w:bottom w:val="single" w:color="auto" w:sz="4" w:space="0"/>
              <w:right w:val="single" w:color="auto" w:sz="4" w:space="0"/>
            </w:tcBorders>
            <w:vAlign w:val="center"/>
          </w:tcPr>
          <w:p w14:paraId="2B57F56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1</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机构考核证书是否在有效期内。</w:t>
            </w:r>
          </w:p>
        </w:tc>
        <w:tc>
          <w:tcPr>
            <w:tcW w:w="296" w:type="pct"/>
            <w:tcBorders>
              <w:top w:val="single" w:color="auto" w:sz="4" w:space="0"/>
              <w:left w:val="nil"/>
              <w:bottom w:val="single" w:color="auto" w:sz="4" w:space="0"/>
              <w:right w:val="single" w:color="auto" w:sz="4" w:space="0"/>
            </w:tcBorders>
          </w:tcPr>
          <w:p w14:paraId="546BAC75">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14334C70">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4953E62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1A2462DD">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4A57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2492455A">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4426BF73">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2</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检测项目、方法是否通过农产品质量安全检验机构考核。</w:t>
            </w:r>
          </w:p>
        </w:tc>
        <w:tc>
          <w:tcPr>
            <w:tcW w:w="296" w:type="pct"/>
            <w:tcBorders>
              <w:top w:val="single" w:color="auto" w:sz="4" w:space="0"/>
              <w:left w:val="nil"/>
              <w:bottom w:val="single" w:color="auto" w:sz="4" w:space="0"/>
              <w:right w:val="single" w:color="auto" w:sz="4" w:space="0"/>
            </w:tcBorders>
          </w:tcPr>
          <w:p w14:paraId="515752B0">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57535F3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7CF09AA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68D9C65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733A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56D686A1">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1AE5AA6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3</w:t>
            </w:r>
            <w:r>
              <w:rPr>
                <w:rFonts w:hint="eastAsia" w:ascii="宋体" w:hAnsi="宋体" w:eastAsia="宋体" w:cs="宋体"/>
                <w:kern w:val="0"/>
                <w:sz w:val="24"/>
                <w:szCs w:val="24"/>
                <w:lang w:val="en-US" w:eastAsia="zh-CN" w:bidi="ar"/>
              </w:rPr>
              <w:t>）机构的名称、地址和法人等信息是否与证书相符合。</w:t>
            </w:r>
          </w:p>
        </w:tc>
        <w:tc>
          <w:tcPr>
            <w:tcW w:w="296" w:type="pct"/>
            <w:tcBorders>
              <w:top w:val="single" w:color="auto" w:sz="4" w:space="0"/>
              <w:left w:val="nil"/>
              <w:bottom w:val="single" w:color="auto" w:sz="4" w:space="0"/>
              <w:right w:val="single" w:color="auto" w:sz="4" w:space="0"/>
            </w:tcBorders>
          </w:tcPr>
          <w:p w14:paraId="04C7201C">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0B973A2A">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05D44D7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41C76A73">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6F59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53" w:type="pct"/>
            <w:vMerge w:val="restart"/>
            <w:tcBorders>
              <w:top w:val="nil"/>
              <w:left w:val="single" w:color="auto" w:sz="4" w:space="0"/>
              <w:bottom w:val="single" w:color="auto" w:sz="4" w:space="0"/>
              <w:right w:val="single" w:color="auto" w:sz="4" w:space="0"/>
            </w:tcBorders>
            <w:vAlign w:val="center"/>
          </w:tcPr>
          <w:p w14:paraId="51DFD41A">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人员</w:t>
            </w:r>
          </w:p>
        </w:tc>
        <w:tc>
          <w:tcPr>
            <w:tcW w:w="2138" w:type="pct"/>
            <w:tcBorders>
              <w:top w:val="single" w:color="auto" w:sz="4" w:space="0"/>
              <w:left w:val="nil"/>
              <w:bottom w:val="single" w:color="auto" w:sz="4" w:space="0"/>
              <w:right w:val="single" w:color="auto" w:sz="4" w:space="0"/>
            </w:tcBorders>
            <w:vAlign w:val="center"/>
          </w:tcPr>
          <w:p w14:paraId="2CA6CFAE">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4</w:t>
            </w:r>
            <w:r>
              <w:rPr>
                <w:rFonts w:hint="eastAsia" w:ascii="宋体" w:hAnsi="宋体" w:eastAsia="宋体" w:cs="宋体"/>
                <w:kern w:val="0"/>
                <w:sz w:val="24"/>
                <w:szCs w:val="24"/>
                <w:lang w:val="en-US" w:eastAsia="zh-CN" w:bidi="ar"/>
              </w:rPr>
              <w:t>）抽样、检验等人员是否经培训持证上岗。</w:t>
            </w:r>
          </w:p>
        </w:tc>
        <w:tc>
          <w:tcPr>
            <w:tcW w:w="296" w:type="pct"/>
            <w:tcBorders>
              <w:top w:val="single" w:color="auto" w:sz="4" w:space="0"/>
              <w:left w:val="nil"/>
              <w:bottom w:val="single" w:color="auto" w:sz="4" w:space="0"/>
              <w:right w:val="single" w:color="auto" w:sz="4" w:space="0"/>
            </w:tcBorders>
          </w:tcPr>
          <w:p w14:paraId="4F1AE1A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5176923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4C265A9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6C1B23E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51252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6F82454E">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12D8372C">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5</w:t>
            </w:r>
            <w:r>
              <w:rPr>
                <w:rFonts w:hint="eastAsia" w:ascii="宋体" w:hAnsi="宋体" w:eastAsia="宋体" w:cs="宋体"/>
                <w:kern w:val="0"/>
                <w:sz w:val="24"/>
                <w:szCs w:val="24"/>
                <w:lang w:val="en-US" w:eastAsia="zh-CN" w:bidi="ar"/>
              </w:rPr>
              <w:t>）人员技术档案是否完整。</w:t>
            </w:r>
          </w:p>
        </w:tc>
        <w:tc>
          <w:tcPr>
            <w:tcW w:w="296" w:type="pct"/>
            <w:tcBorders>
              <w:top w:val="single" w:color="auto" w:sz="4" w:space="0"/>
              <w:left w:val="nil"/>
              <w:bottom w:val="single" w:color="auto" w:sz="4" w:space="0"/>
              <w:right w:val="single" w:color="auto" w:sz="4" w:space="0"/>
            </w:tcBorders>
          </w:tcPr>
          <w:p w14:paraId="50D08253">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7DD33CD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49C8873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19F3BAF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02D7B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14EE77A9">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30A8376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6</w:t>
            </w:r>
            <w:r>
              <w:rPr>
                <w:rFonts w:hint="eastAsia" w:ascii="宋体" w:hAnsi="宋体" w:eastAsia="宋体" w:cs="宋体"/>
                <w:kern w:val="0"/>
                <w:sz w:val="24"/>
                <w:szCs w:val="24"/>
                <w:lang w:val="en-US" w:eastAsia="zh-CN" w:bidi="ar"/>
              </w:rPr>
              <w:t>）新人员是否进行有效监督。</w:t>
            </w:r>
          </w:p>
        </w:tc>
        <w:tc>
          <w:tcPr>
            <w:tcW w:w="296" w:type="pct"/>
            <w:tcBorders>
              <w:top w:val="single" w:color="auto" w:sz="4" w:space="0"/>
              <w:left w:val="nil"/>
              <w:bottom w:val="single" w:color="auto" w:sz="4" w:space="0"/>
              <w:right w:val="single" w:color="auto" w:sz="4" w:space="0"/>
            </w:tcBorders>
          </w:tcPr>
          <w:p w14:paraId="6F484A0E">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16B311B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150772DC">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063AA2F8">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04123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4ADB2ADD">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6B74FDF8">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7</w:t>
            </w:r>
            <w:r>
              <w:rPr>
                <w:rFonts w:hint="eastAsia" w:ascii="宋体" w:hAnsi="宋体" w:eastAsia="宋体" w:cs="宋体"/>
                <w:kern w:val="0"/>
                <w:sz w:val="24"/>
                <w:szCs w:val="24"/>
                <w:lang w:val="en-US" w:eastAsia="zh-CN" w:bidi="ar"/>
              </w:rPr>
              <w:t>）技术负责人、授权签字人是否具有相关专业的中级及以上技术职称或者同等能力。</w:t>
            </w:r>
          </w:p>
        </w:tc>
        <w:tc>
          <w:tcPr>
            <w:tcW w:w="296" w:type="pct"/>
            <w:tcBorders>
              <w:top w:val="single" w:color="auto" w:sz="4" w:space="0"/>
              <w:left w:val="nil"/>
              <w:bottom w:val="single" w:color="auto" w:sz="4" w:space="0"/>
              <w:right w:val="single" w:color="auto" w:sz="4" w:space="0"/>
            </w:tcBorders>
          </w:tcPr>
          <w:p w14:paraId="40BFF53B">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016DB86E">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782BCD8C">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608DF615">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68AF6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16A2E315">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05D4D29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8</w:t>
            </w:r>
            <w:r>
              <w:rPr>
                <w:rFonts w:hint="eastAsia" w:ascii="宋体" w:hAnsi="宋体" w:eastAsia="宋体" w:cs="宋体"/>
                <w:kern w:val="0"/>
                <w:sz w:val="24"/>
                <w:szCs w:val="24"/>
                <w:lang w:val="en-US" w:eastAsia="zh-CN" w:bidi="ar"/>
              </w:rPr>
              <w:t>）授权签字人签发报告领域是否在被授权范围内。</w:t>
            </w:r>
          </w:p>
        </w:tc>
        <w:tc>
          <w:tcPr>
            <w:tcW w:w="296" w:type="pct"/>
            <w:tcBorders>
              <w:top w:val="single" w:color="auto" w:sz="4" w:space="0"/>
              <w:left w:val="nil"/>
              <w:bottom w:val="single" w:color="auto" w:sz="4" w:space="0"/>
              <w:right w:val="single" w:color="auto" w:sz="4" w:space="0"/>
            </w:tcBorders>
          </w:tcPr>
          <w:p w14:paraId="18DDB64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35756E8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455F6A6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733A8FB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1AEA0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40757FDF">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5C7B7CDD">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9</w:t>
            </w:r>
            <w:r>
              <w:rPr>
                <w:rFonts w:hint="eastAsia" w:ascii="宋体" w:hAnsi="宋体" w:eastAsia="宋体" w:cs="宋体"/>
                <w:kern w:val="0"/>
                <w:sz w:val="24"/>
                <w:szCs w:val="24"/>
                <w:lang w:val="en-US" w:eastAsia="zh-CN" w:bidi="ar"/>
              </w:rPr>
              <w:t>） 法定代表人、最高管理者、技术负责人、检验检测报告授权签字人是否及时变更。</w:t>
            </w:r>
          </w:p>
        </w:tc>
        <w:tc>
          <w:tcPr>
            <w:tcW w:w="296" w:type="pct"/>
            <w:tcBorders>
              <w:top w:val="single" w:color="auto" w:sz="4" w:space="0"/>
              <w:left w:val="nil"/>
              <w:bottom w:val="single" w:color="auto" w:sz="4" w:space="0"/>
              <w:right w:val="single" w:color="auto" w:sz="4" w:space="0"/>
            </w:tcBorders>
          </w:tcPr>
          <w:p w14:paraId="3AE89DEC">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6792D48A">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698A5D5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6408AFB4">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7AE47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53" w:type="pct"/>
            <w:vMerge w:val="restart"/>
            <w:tcBorders>
              <w:top w:val="nil"/>
              <w:left w:val="single" w:color="auto" w:sz="4" w:space="0"/>
              <w:bottom w:val="single" w:color="auto" w:sz="4" w:space="0"/>
              <w:right w:val="single" w:color="auto" w:sz="4" w:space="0"/>
            </w:tcBorders>
            <w:vAlign w:val="center"/>
          </w:tcPr>
          <w:p w14:paraId="3215F43B">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环境设施</w:t>
            </w:r>
          </w:p>
        </w:tc>
        <w:tc>
          <w:tcPr>
            <w:tcW w:w="2138" w:type="pct"/>
            <w:tcBorders>
              <w:top w:val="single" w:color="auto" w:sz="4" w:space="0"/>
              <w:left w:val="nil"/>
              <w:bottom w:val="single" w:color="auto" w:sz="4" w:space="0"/>
              <w:right w:val="single" w:color="auto" w:sz="4" w:space="0"/>
            </w:tcBorders>
            <w:vAlign w:val="center"/>
          </w:tcPr>
          <w:p w14:paraId="61071EB3">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10</w:t>
            </w:r>
            <w:r>
              <w:rPr>
                <w:rFonts w:hint="eastAsia" w:ascii="宋体" w:hAnsi="宋体" w:eastAsia="宋体" w:cs="宋体"/>
                <w:kern w:val="0"/>
                <w:sz w:val="24"/>
                <w:szCs w:val="24"/>
                <w:lang w:val="en-US" w:eastAsia="zh-CN" w:bidi="ar"/>
              </w:rPr>
              <w:t>）实验室环境条件是否满足开展相关检测的要求且有相应的环境监测、控制的记录。</w:t>
            </w:r>
          </w:p>
        </w:tc>
        <w:tc>
          <w:tcPr>
            <w:tcW w:w="296" w:type="pct"/>
            <w:tcBorders>
              <w:top w:val="single" w:color="auto" w:sz="4" w:space="0"/>
              <w:left w:val="nil"/>
              <w:bottom w:val="single" w:color="auto" w:sz="4" w:space="0"/>
              <w:right w:val="single" w:color="auto" w:sz="4" w:space="0"/>
            </w:tcBorders>
          </w:tcPr>
          <w:p w14:paraId="002ADF95">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2EFF7D6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6AAC4B1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58926A4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641A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5D52BF06">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260EE19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11</w:t>
            </w:r>
            <w:r>
              <w:rPr>
                <w:rFonts w:hint="eastAsia" w:ascii="宋体" w:hAnsi="宋体" w:eastAsia="宋体" w:cs="宋体"/>
                <w:kern w:val="0"/>
                <w:sz w:val="24"/>
                <w:szCs w:val="24"/>
                <w:lang w:val="en-US" w:eastAsia="zh-CN" w:bidi="ar"/>
              </w:rPr>
              <w:t>）是否设立安全、环境保护设施，废弃物处理是否规范、有记录。</w:t>
            </w:r>
          </w:p>
        </w:tc>
        <w:tc>
          <w:tcPr>
            <w:tcW w:w="296" w:type="pct"/>
            <w:tcBorders>
              <w:top w:val="single" w:color="auto" w:sz="4" w:space="0"/>
              <w:left w:val="nil"/>
              <w:bottom w:val="single" w:color="auto" w:sz="4" w:space="0"/>
              <w:right w:val="single" w:color="auto" w:sz="4" w:space="0"/>
            </w:tcBorders>
          </w:tcPr>
          <w:p w14:paraId="22D23323">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389A4F8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5AD48AAE">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17CCE61D">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3FED2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1D48DABE">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6E1F399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12</w:t>
            </w:r>
            <w:r>
              <w:rPr>
                <w:rFonts w:hint="eastAsia" w:ascii="宋体" w:hAnsi="宋体" w:eastAsia="宋体" w:cs="宋体"/>
                <w:kern w:val="0"/>
                <w:sz w:val="24"/>
                <w:szCs w:val="24"/>
                <w:lang w:val="en-US" w:eastAsia="zh-CN" w:bidi="ar"/>
              </w:rPr>
              <w:t>）毒品和易燃易爆品应有符合要求的保存场地，有专人管理，有领用批准与登记手续。毒品使用应有监督措施。</w:t>
            </w:r>
          </w:p>
        </w:tc>
        <w:tc>
          <w:tcPr>
            <w:tcW w:w="296" w:type="pct"/>
            <w:tcBorders>
              <w:top w:val="single" w:color="auto" w:sz="4" w:space="0"/>
              <w:left w:val="nil"/>
              <w:bottom w:val="single" w:color="auto" w:sz="4" w:space="0"/>
              <w:right w:val="single" w:color="auto" w:sz="4" w:space="0"/>
            </w:tcBorders>
          </w:tcPr>
          <w:p w14:paraId="0C050280">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2B76CB4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41FD779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1CAEFC2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3F056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3" w:type="pct"/>
            <w:vMerge w:val="restart"/>
            <w:tcBorders>
              <w:top w:val="nil"/>
              <w:left w:val="single" w:color="auto" w:sz="4" w:space="0"/>
              <w:bottom w:val="single" w:color="auto" w:sz="4" w:space="0"/>
              <w:right w:val="single" w:color="auto" w:sz="4" w:space="0"/>
            </w:tcBorders>
            <w:vAlign w:val="center"/>
          </w:tcPr>
          <w:p w14:paraId="46735818">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仪器设备</w:t>
            </w:r>
          </w:p>
        </w:tc>
        <w:tc>
          <w:tcPr>
            <w:tcW w:w="2138" w:type="pct"/>
            <w:tcBorders>
              <w:top w:val="single" w:color="auto" w:sz="4" w:space="0"/>
              <w:left w:val="nil"/>
              <w:bottom w:val="single" w:color="auto" w:sz="4" w:space="0"/>
              <w:right w:val="single" w:color="auto" w:sz="4" w:space="0"/>
            </w:tcBorders>
            <w:vAlign w:val="center"/>
          </w:tcPr>
          <w:p w14:paraId="57021FDD">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13</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仪器设备是否在检定或校准有效期内，结果是否有效确认。</w:t>
            </w:r>
          </w:p>
        </w:tc>
        <w:tc>
          <w:tcPr>
            <w:tcW w:w="296" w:type="pct"/>
            <w:tcBorders>
              <w:top w:val="single" w:color="auto" w:sz="4" w:space="0"/>
              <w:left w:val="nil"/>
              <w:bottom w:val="single" w:color="auto" w:sz="4" w:space="0"/>
              <w:right w:val="single" w:color="auto" w:sz="4" w:space="0"/>
            </w:tcBorders>
          </w:tcPr>
          <w:p w14:paraId="2D8211B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57C70EAE">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77DAABAE">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12B4E5D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3759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4401C385">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16C4CF45">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14</w:t>
            </w:r>
            <w:r>
              <w:rPr>
                <w:rFonts w:hint="eastAsia" w:ascii="宋体" w:hAnsi="宋体" w:eastAsia="宋体" w:cs="宋体"/>
                <w:kern w:val="0"/>
                <w:sz w:val="24"/>
                <w:szCs w:val="24"/>
                <w:lang w:val="en-US" w:eastAsia="zh-CN" w:bidi="ar"/>
              </w:rPr>
              <w:t>）仪器设备应有惟一性标识，并贴有计量状态标识。</w:t>
            </w:r>
          </w:p>
        </w:tc>
        <w:tc>
          <w:tcPr>
            <w:tcW w:w="296" w:type="pct"/>
            <w:tcBorders>
              <w:top w:val="single" w:color="auto" w:sz="4" w:space="0"/>
              <w:left w:val="nil"/>
              <w:bottom w:val="single" w:color="auto" w:sz="4" w:space="0"/>
              <w:right w:val="single" w:color="auto" w:sz="4" w:space="0"/>
            </w:tcBorders>
          </w:tcPr>
          <w:p w14:paraId="75A005D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45FA301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05737300">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0D364C8B">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48F2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2D63DBC4">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2B43B84B">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15</w:t>
            </w:r>
            <w:r>
              <w:rPr>
                <w:rFonts w:hint="eastAsia" w:ascii="宋体" w:hAnsi="宋体" w:eastAsia="宋体" w:cs="宋体"/>
                <w:kern w:val="0"/>
                <w:sz w:val="24"/>
                <w:szCs w:val="24"/>
                <w:lang w:val="en-US" w:eastAsia="zh-CN" w:bidi="ar"/>
              </w:rPr>
              <w:t>）仪器设备使用、维护等记录是否规范、齐全。</w:t>
            </w:r>
          </w:p>
        </w:tc>
        <w:tc>
          <w:tcPr>
            <w:tcW w:w="296" w:type="pct"/>
            <w:tcBorders>
              <w:top w:val="single" w:color="auto" w:sz="4" w:space="0"/>
              <w:left w:val="nil"/>
              <w:bottom w:val="single" w:color="auto" w:sz="4" w:space="0"/>
              <w:right w:val="single" w:color="auto" w:sz="4" w:space="0"/>
            </w:tcBorders>
          </w:tcPr>
          <w:p w14:paraId="6AAB6ABB">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06FF829D">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06F3C85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7CD39F08">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58BE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17FC9BF3">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460D54C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16</w:t>
            </w:r>
            <w:r>
              <w:rPr>
                <w:rFonts w:hint="eastAsia" w:ascii="宋体" w:hAnsi="宋体" w:eastAsia="宋体" w:cs="宋体"/>
                <w:kern w:val="0"/>
                <w:sz w:val="24"/>
                <w:szCs w:val="24"/>
                <w:lang w:val="en-US" w:eastAsia="zh-CN" w:bidi="ar"/>
              </w:rPr>
              <w:t>）对使用频次较高的、稳定性较差的仪器是否有期间核查程序和记录。</w:t>
            </w:r>
          </w:p>
        </w:tc>
        <w:tc>
          <w:tcPr>
            <w:tcW w:w="296" w:type="pct"/>
            <w:tcBorders>
              <w:top w:val="single" w:color="auto" w:sz="4" w:space="0"/>
              <w:left w:val="nil"/>
              <w:bottom w:val="single" w:color="auto" w:sz="4" w:space="0"/>
              <w:right w:val="single" w:color="auto" w:sz="4" w:space="0"/>
            </w:tcBorders>
          </w:tcPr>
          <w:p w14:paraId="40EFA20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706ACC5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69C87C3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0D9E5FBB">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7563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5F25C927">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02AE5393">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17</w:t>
            </w:r>
            <w:r>
              <w:rPr>
                <w:rFonts w:hint="eastAsia" w:ascii="宋体" w:hAnsi="宋体" w:eastAsia="宋体" w:cs="宋体"/>
                <w:kern w:val="0"/>
                <w:sz w:val="24"/>
                <w:szCs w:val="24"/>
                <w:lang w:val="en-US" w:eastAsia="zh-CN" w:bidi="ar"/>
              </w:rPr>
              <w:t>）仪器设备是否独立建档，档案是否齐全。</w:t>
            </w:r>
          </w:p>
        </w:tc>
        <w:tc>
          <w:tcPr>
            <w:tcW w:w="296" w:type="pct"/>
            <w:tcBorders>
              <w:top w:val="single" w:color="auto" w:sz="4" w:space="0"/>
              <w:left w:val="nil"/>
              <w:bottom w:val="single" w:color="auto" w:sz="4" w:space="0"/>
              <w:right w:val="single" w:color="auto" w:sz="4" w:space="0"/>
            </w:tcBorders>
          </w:tcPr>
          <w:p w14:paraId="4169080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4A639A0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3763F0A4">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1313548E">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6F7C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2A93B543">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124E012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18</w:t>
            </w:r>
            <w:r>
              <w:rPr>
                <w:rFonts w:hint="eastAsia" w:ascii="宋体" w:hAnsi="宋体" w:eastAsia="宋体" w:cs="宋体"/>
                <w:kern w:val="0"/>
                <w:sz w:val="24"/>
                <w:szCs w:val="24"/>
                <w:lang w:val="en-US" w:eastAsia="zh-CN" w:bidi="ar"/>
              </w:rPr>
              <w:t>）标准物质是否专人管理，是否有唯一性编号，是否有台账。</w:t>
            </w:r>
          </w:p>
        </w:tc>
        <w:tc>
          <w:tcPr>
            <w:tcW w:w="296" w:type="pct"/>
            <w:tcBorders>
              <w:top w:val="single" w:color="auto" w:sz="4" w:space="0"/>
              <w:left w:val="nil"/>
              <w:bottom w:val="single" w:color="auto" w:sz="4" w:space="0"/>
              <w:right w:val="single" w:color="auto" w:sz="4" w:space="0"/>
            </w:tcBorders>
          </w:tcPr>
          <w:p w14:paraId="31A5FF3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5C66DA4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0C02471B">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2DABF34E">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1C5E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7DDE83E7">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287C7408">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19</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标准物质是否在有效期内。</w:t>
            </w:r>
          </w:p>
        </w:tc>
        <w:tc>
          <w:tcPr>
            <w:tcW w:w="296" w:type="pct"/>
            <w:tcBorders>
              <w:top w:val="single" w:color="auto" w:sz="4" w:space="0"/>
              <w:left w:val="nil"/>
              <w:bottom w:val="single" w:color="auto" w:sz="4" w:space="0"/>
              <w:right w:val="single" w:color="auto" w:sz="4" w:space="0"/>
            </w:tcBorders>
          </w:tcPr>
          <w:p w14:paraId="529B5B0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102FF674">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615C620A">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28C8D7E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3AAE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2082A6E9">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1A7C33AD">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20</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标准物质配制、稀释等使用记录是否规范、是否能有效溯源。</w:t>
            </w:r>
          </w:p>
        </w:tc>
        <w:tc>
          <w:tcPr>
            <w:tcW w:w="296" w:type="pct"/>
            <w:tcBorders>
              <w:top w:val="single" w:color="auto" w:sz="4" w:space="0"/>
              <w:left w:val="nil"/>
              <w:bottom w:val="single" w:color="auto" w:sz="4" w:space="0"/>
              <w:right w:val="single" w:color="auto" w:sz="4" w:space="0"/>
            </w:tcBorders>
          </w:tcPr>
          <w:p w14:paraId="53F1A03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5198F58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5D3F3B7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49B48C3D">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17737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3B1E2434">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4A61E6CE">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21</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标准物质保存是否符合要求。</w:t>
            </w:r>
          </w:p>
        </w:tc>
        <w:tc>
          <w:tcPr>
            <w:tcW w:w="296" w:type="pct"/>
            <w:tcBorders>
              <w:top w:val="single" w:color="auto" w:sz="4" w:space="0"/>
              <w:left w:val="nil"/>
              <w:bottom w:val="single" w:color="auto" w:sz="4" w:space="0"/>
              <w:right w:val="single" w:color="auto" w:sz="4" w:space="0"/>
            </w:tcBorders>
          </w:tcPr>
          <w:p w14:paraId="5BA1E9FA">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5E0AB045">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5753D74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3820BA6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62A9E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53" w:type="pct"/>
            <w:vMerge w:val="restart"/>
            <w:tcBorders>
              <w:top w:val="nil"/>
              <w:left w:val="single" w:color="auto" w:sz="4" w:space="0"/>
              <w:bottom w:val="single" w:color="auto" w:sz="4" w:space="0"/>
              <w:right w:val="single" w:color="auto" w:sz="4" w:space="0"/>
            </w:tcBorders>
            <w:vAlign w:val="center"/>
          </w:tcPr>
          <w:p w14:paraId="58202301">
            <w:pPr>
              <w:keepNext w:val="0"/>
              <w:keepLines w:val="0"/>
              <w:widowControl/>
              <w:suppressLineNumbers w:val="0"/>
              <w:adjustRightInd w:val="0"/>
              <w:snapToGrid w:val="0"/>
              <w:spacing w:before="0" w:beforeAutospacing="0" w:after="0" w:afterAutospacing="0" w:line="620" w:lineRule="exact"/>
              <w:ind w:left="0" w:right="0"/>
              <w:jc w:val="both"/>
              <w:textAlignment w:val="center"/>
              <w:rPr>
                <w:rFonts w:hint="eastAsia" w:ascii="Times New Roman" w:hAnsi="宋体" w:eastAsia="宋体" w:cs="仿宋_GB2312"/>
                <w:kern w:val="0"/>
                <w:sz w:val="24"/>
                <w:szCs w:val="24"/>
              </w:rPr>
            </w:pPr>
          </w:p>
        </w:tc>
        <w:tc>
          <w:tcPr>
            <w:tcW w:w="2138" w:type="pct"/>
            <w:tcBorders>
              <w:top w:val="single" w:color="auto" w:sz="4" w:space="0"/>
              <w:left w:val="nil"/>
              <w:bottom w:val="single" w:color="auto" w:sz="4" w:space="0"/>
              <w:right w:val="single" w:color="auto" w:sz="4" w:space="0"/>
            </w:tcBorders>
            <w:vAlign w:val="center"/>
          </w:tcPr>
          <w:p w14:paraId="24C6F77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22</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样品种类是否在任务范围内，名称是否规范。</w:t>
            </w:r>
          </w:p>
        </w:tc>
        <w:tc>
          <w:tcPr>
            <w:tcW w:w="296" w:type="pct"/>
            <w:tcBorders>
              <w:top w:val="single" w:color="auto" w:sz="4" w:space="0"/>
              <w:left w:val="nil"/>
              <w:bottom w:val="single" w:color="auto" w:sz="4" w:space="0"/>
              <w:right w:val="single" w:color="auto" w:sz="4" w:space="0"/>
            </w:tcBorders>
          </w:tcPr>
          <w:p w14:paraId="08208598">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6FDC832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2F2F18EC">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76A2615A">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1818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2BD5C3B0">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74E2187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23</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抽样单中样品规格、抽样数量是否满足省厅抽检方案要求。</w:t>
            </w:r>
          </w:p>
        </w:tc>
        <w:tc>
          <w:tcPr>
            <w:tcW w:w="296" w:type="pct"/>
            <w:tcBorders>
              <w:top w:val="single" w:color="auto" w:sz="4" w:space="0"/>
              <w:left w:val="nil"/>
              <w:bottom w:val="single" w:color="auto" w:sz="4" w:space="0"/>
              <w:right w:val="single" w:color="auto" w:sz="4" w:space="0"/>
            </w:tcBorders>
          </w:tcPr>
          <w:p w14:paraId="7687F9A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510AE11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5B410ED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2305C30C">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49863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0FB772A4">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6CE5F8B4">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24</w:t>
            </w:r>
            <w:r>
              <w:rPr>
                <w:rFonts w:hint="eastAsia" w:ascii="宋体" w:hAnsi="宋体" w:eastAsia="宋体" w:cs="宋体"/>
                <w:kern w:val="0"/>
                <w:sz w:val="24"/>
                <w:szCs w:val="24"/>
                <w:lang w:val="en-US" w:eastAsia="zh-CN" w:bidi="ar"/>
              </w:rPr>
              <w:t>）抽样单信息填写是否完整，产地信息是否明确，相关信息表述是否统一（如，抽样数量</w:t>
            </w:r>
            <w:r>
              <w:rPr>
                <w:rFonts w:hint="default" w:ascii="Times New Roman" w:hAnsi="Times New Roman" w:eastAsia="宋体" w:cs="Times New Roman"/>
                <w:kern w:val="0"/>
                <w:sz w:val="24"/>
                <w:szCs w:val="24"/>
                <w:lang w:val="en-US" w:eastAsia="zh-CN" w:bidi="ar"/>
              </w:rPr>
              <w:t>kg</w:t>
            </w:r>
            <w:r>
              <w:rPr>
                <w:rFonts w:hint="eastAsia" w:ascii="宋体" w:hAnsi="宋体" w:eastAsia="宋体" w:cs="宋体"/>
                <w:kern w:val="0"/>
                <w:sz w:val="24"/>
                <w:szCs w:val="24"/>
                <w:lang w:val="en-US" w:eastAsia="zh-CN" w:bidi="ar"/>
              </w:rPr>
              <w:t>、尾等）。</w:t>
            </w:r>
          </w:p>
        </w:tc>
        <w:tc>
          <w:tcPr>
            <w:tcW w:w="296" w:type="pct"/>
            <w:tcBorders>
              <w:top w:val="single" w:color="auto" w:sz="4" w:space="0"/>
              <w:left w:val="nil"/>
              <w:bottom w:val="single" w:color="auto" w:sz="4" w:space="0"/>
              <w:right w:val="single" w:color="auto" w:sz="4" w:space="0"/>
            </w:tcBorders>
          </w:tcPr>
          <w:p w14:paraId="0F93B43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1CB7159E">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61166F0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1287966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19FD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6D748786">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5BD0544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25</w:t>
            </w:r>
            <w:r>
              <w:rPr>
                <w:rFonts w:hint="eastAsia" w:ascii="宋体" w:hAnsi="宋体" w:eastAsia="宋体" w:cs="宋体"/>
                <w:kern w:val="0"/>
                <w:sz w:val="24"/>
                <w:szCs w:val="24"/>
                <w:lang w:val="en-US" w:eastAsia="zh-CN" w:bidi="ar"/>
              </w:rPr>
              <w:t>）样品接收、传递、制样记录、处置记录是否完整、可追溯（如抽样数量、样品质量等），</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样品制备是否符合要求。</w:t>
            </w:r>
          </w:p>
        </w:tc>
        <w:tc>
          <w:tcPr>
            <w:tcW w:w="296" w:type="pct"/>
            <w:tcBorders>
              <w:top w:val="single" w:color="auto" w:sz="4" w:space="0"/>
              <w:left w:val="nil"/>
              <w:bottom w:val="single" w:color="auto" w:sz="4" w:space="0"/>
              <w:right w:val="single" w:color="auto" w:sz="4" w:space="0"/>
            </w:tcBorders>
          </w:tcPr>
          <w:p w14:paraId="5FBC033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5A4E3AA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355733D4">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52E92A8E">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6751C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66234C21">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5F5C3F74">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26</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样品保管是否符合要求（如，检、备样分开，冰箱温度记录等）。</w:t>
            </w:r>
          </w:p>
        </w:tc>
        <w:tc>
          <w:tcPr>
            <w:tcW w:w="296" w:type="pct"/>
            <w:tcBorders>
              <w:top w:val="single" w:color="auto" w:sz="4" w:space="0"/>
              <w:left w:val="nil"/>
              <w:bottom w:val="single" w:color="auto" w:sz="4" w:space="0"/>
              <w:right w:val="single" w:color="auto" w:sz="4" w:space="0"/>
            </w:tcBorders>
          </w:tcPr>
          <w:p w14:paraId="2BA4EBED">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3FFD3C1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3CD7F2C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3662331D">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6C84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407FCF8F">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31D94EA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27</w:t>
            </w:r>
            <w:r>
              <w:rPr>
                <w:rFonts w:hint="eastAsia" w:ascii="宋体" w:hAnsi="宋体" w:eastAsia="宋体" w:cs="宋体"/>
                <w:kern w:val="0"/>
                <w:sz w:val="24"/>
                <w:szCs w:val="24"/>
                <w:lang w:val="en-US" w:eastAsia="zh-CN" w:bidi="ar"/>
              </w:rPr>
              <w:t>）样品状态是否完好（如包装、标识、样品均匀度等）。</w:t>
            </w:r>
          </w:p>
        </w:tc>
        <w:tc>
          <w:tcPr>
            <w:tcW w:w="296" w:type="pct"/>
            <w:tcBorders>
              <w:top w:val="single" w:color="auto" w:sz="4" w:space="0"/>
              <w:left w:val="nil"/>
              <w:bottom w:val="single" w:color="auto" w:sz="4" w:space="0"/>
              <w:right w:val="single" w:color="auto" w:sz="4" w:space="0"/>
            </w:tcBorders>
          </w:tcPr>
          <w:p w14:paraId="6905616E">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02D7AFB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03CB78D3">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3625DF1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792F4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53" w:type="pct"/>
            <w:vMerge w:val="restart"/>
            <w:tcBorders>
              <w:top w:val="nil"/>
              <w:left w:val="single" w:color="auto" w:sz="4" w:space="0"/>
              <w:bottom w:val="single" w:color="auto" w:sz="4" w:space="0"/>
              <w:right w:val="single" w:color="auto" w:sz="4" w:space="0"/>
            </w:tcBorders>
            <w:vAlign w:val="center"/>
          </w:tcPr>
          <w:p w14:paraId="76527593">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检验工作与质量管理</w:t>
            </w:r>
          </w:p>
        </w:tc>
        <w:tc>
          <w:tcPr>
            <w:tcW w:w="2138" w:type="pct"/>
            <w:tcBorders>
              <w:top w:val="single" w:color="auto" w:sz="4" w:space="0"/>
              <w:left w:val="nil"/>
              <w:bottom w:val="single" w:color="auto" w:sz="4" w:space="0"/>
              <w:right w:val="single" w:color="auto" w:sz="4" w:space="0"/>
            </w:tcBorders>
            <w:vAlign w:val="center"/>
          </w:tcPr>
          <w:p w14:paraId="6F563C6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28</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实施方案是否详细、内容齐全（包含抽样、制样、样品的保存和传递、检测过程和质控要求、以及数据上报等全过程）。</w:t>
            </w:r>
          </w:p>
        </w:tc>
        <w:tc>
          <w:tcPr>
            <w:tcW w:w="296" w:type="pct"/>
            <w:tcBorders>
              <w:top w:val="single" w:color="auto" w:sz="4" w:space="0"/>
              <w:left w:val="nil"/>
              <w:bottom w:val="single" w:color="auto" w:sz="4" w:space="0"/>
              <w:right w:val="single" w:color="auto" w:sz="4" w:space="0"/>
            </w:tcBorders>
          </w:tcPr>
          <w:p w14:paraId="7C418755">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1B3AB58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35B39B3E">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09D25F0C">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358B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1BE382D5">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67F9F228">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29</w:t>
            </w:r>
            <w:r>
              <w:rPr>
                <w:rFonts w:hint="eastAsia" w:ascii="宋体" w:hAnsi="宋体" w:eastAsia="宋体" w:cs="宋体"/>
                <w:kern w:val="0"/>
                <w:sz w:val="24"/>
                <w:szCs w:val="24"/>
                <w:lang w:val="en-US" w:eastAsia="zh-CN" w:bidi="ar"/>
              </w:rPr>
              <w:t>）是否有检测任务通知单，信息是否完整（如，检验方法、完成时间、样品性状等）。</w:t>
            </w:r>
          </w:p>
        </w:tc>
        <w:tc>
          <w:tcPr>
            <w:tcW w:w="296" w:type="pct"/>
            <w:tcBorders>
              <w:top w:val="single" w:color="auto" w:sz="4" w:space="0"/>
              <w:left w:val="nil"/>
              <w:bottom w:val="single" w:color="auto" w:sz="4" w:space="0"/>
              <w:right w:val="single" w:color="auto" w:sz="4" w:space="0"/>
            </w:tcBorders>
          </w:tcPr>
          <w:p w14:paraId="238D6A6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654A780B">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1FCEBBD8">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38BD37B3">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781F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2470078E">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0B549845">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30</w:t>
            </w:r>
            <w:r>
              <w:rPr>
                <w:rFonts w:hint="eastAsia" w:ascii="宋体" w:hAnsi="宋体" w:eastAsia="宋体" w:cs="宋体"/>
                <w:kern w:val="0"/>
                <w:sz w:val="24"/>
                <w:szCs w:val="24"/>
                <w:lang w:val="en-US" w:eastAsia="zh-CN" w:bidi="ar"/>
              </w:rPr>
              <w:t>）是否有样品流转单，流转信息是否完整。</w:t>
            </w:r>
          </w:p>
        </w:tc>
        <w:tc>
          <w:tcPr>
            <w:tcW w:w="296" w:type="pct"/>
            <w:tcBorders>
              <w:top w:val="single" w:color="auto" w:sz="4" w:space="0"/>
              <w:left w:val="nil"/>
              <w:bottom w:val="single" w:color="auto" w:sz="4" w:space="0"/>
              <w:right w:val="single" w:color="auto" w:sz="4" w:space="0"/>
            </w:tcBorders>
          </w:tcPr>
          <w:p w14:paraId="136C83BB">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205C0A20">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253AE82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11F40EB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50F26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2A098AC8">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36601C1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31</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检测方法采用、检测、异常情况处置、复检与判定、审核等是否符合要求。</w:t>
            </w:r>
          </w:p>
        </w:tc>
        <w:tc>
          <w:tcPr>
            <w:tcW w:w="296" w:type="pct"/>
            <w:tcBorders>
              <w:top w:val="single" w:color="auto" w:sz="4" w:space="0"/>
              <w:left w:val="nil"/>
              <w:bottom w:val="single" w:color="auto" w:sz="4" w:space="0"/>
              <w:right w:val="single" w:color="auto" w:sz="4" w:space="0"/>
            </w:tcBorders>
          </w:tcPr>
          <w:p w14:paraId="4F6ED14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5A3EF48B">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43F43DDC">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03BEB41D">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3CC4E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2DF02704">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6B279C1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32</w:t>
            </w:r>
            <w:r>
              <w:rPr>
                <w:rFonts w:hint="eastAsia" w:ascii="宋体" w:hAnsi="宋体" w:eastAsia="宋体" w:cs="宋体"/>
                <w:kern w:val="0"/>
                <w:sz w:val="24"/>
                <w:szCs w:val="24"/>
                <w:lang w:val="en-US" w:eastAsia="zh-CN" w:bidi="ar"/>
              </w:rPr>
              <w:t>）检测原始记录是否包含足够的信息，以保证其能够再现。</w:t>
            </w:r>
          </w:p>
        </w:tc>
        <w:tc>
          <w:tcPr>
            <w:tcW w:w="296" w:type="pct"/>
            <w:tcBorders>
              <w:top w:val="single" w:color="auto" w:sz="4" w:space="0"/>
              <w:left w:val="nil"/>
              <w:bottom w:val="single" w:color="auto" w:sz="4" w:space="0"/>
              <w:right w:val="single" w:color="auto" w:sz="4" w:space="0"/>
            </w:tcBorders>
          </w:tcPr>
          <w:p w14:paraId="5E2788B7">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6462A3F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63AA804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7EB5E3A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1287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7710DFC0">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28E15500">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33</w:t>
            </w:r>
            <w:r>
              <w:rPr>
                <w:rFonts w:hint="eastAsia" w:ascii="宋体" w:hAnsi="宋体" w:eastAsia="宋体" w:cs="宋体"/>
                <w:kern w:val="0"/>
                <w:sz w:val="24"/>
                <w:szCs w:val="24"/>
                <w:lang w:val="en-US" w:eastAsia="zh-CN" w:bidi="ar"/>
              </w:rPr>
              <w:t>）原始记录是否按方案要求记录质量控制信息（试剂空白、加标回收率等）。水产样品同时检查方法检出限。</w:t>
            </w:r>
          </w:p>
        </w:tc>
        <w:tc>
          <w:tcPr>
            <w:tcW w:w="296" w:type="pct"/>
            <w:tcBorders>
              <w:top w:val="single" w:color="auto" w:sz="4" w:space="0"/>
              <w:left w:val="nil"/>
              <w:bottom w:val="single" w:color="auto" w:sz="4" w:space="0"/>
              <w:right w:val="single" w:color="auto" w:sz="4" w:space="0"/>
            </w:tcBorders>
          </w:tcPr>
          <w:p w14:paraId="7A6045CB">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4393F342">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3284F86C">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3700A354">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10CE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784FBE7B">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1DFA173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34</w:t>
            </w:r>
            <w:r>
              <w:rPr>
                <w:rFonts w:hint="eastAsia" w:ascii="宋体" w:hAnsi="宋体" w:eastAsia="宋体" w:cs="宋体"/>
                <w:kern w:val="0"/>
                <w:sz w:val="24"/>
                <w:szCs w:val="24"/>
                <w:lang w:val="en-US" w:eastAsia="zh-CN" w:bidi="ar"/>
              </w:rPr>
              <w:t>）原始记录可追溯性是否清晰（如，与仪器原始谱图一致、质控报告唯一性编号、标准溶液编号、天平编号、检验地点等）。</w:t>
            </w:r>
          </w:p>
        </w:tc>
        <w:tc>
          <w:tcPr>
            <w:tcW w:w="296" w:type="pct"/>
            <w:tcBorders>
              <w:top w:val="single" w:color="auto" w:sz="4" w:space="0"/>
              <w:left w:val="nil"/>
              <w:bottom w:val="single" w:color="auto" w:sz="4" w:space="0"/>
              <w:right w:val="single" w:color="auto" w:sz="4" w:space="0"/>
            </w:tcBorders>
          </w:tcPr>
          <w:p w14:paraId="5A22C71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630BDAA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7B66425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24E9C48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5641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13350A2F">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6E1EEE8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35</w:t>
            </w:r>
            <w:r>
              <w:rPr>
                <w:rFonts w:hint="eastAsia" w:ascii="宋体" w:hAnsi="宋体" w:eastAsia="宋体" w:cs="宋体"/>
                <w:kern w:val="0"/>
                <w:sz w:val="24"/>
                <w:szCs w:val="24"/>
                <w:lang w:val="en-US" w:eastAsia="zh-CN" w:bidi="ar"/>
              </w:rPr>
              <w:t>）原始记录修改是否规范</w:t>
            </w:r>
          </w:p>
        </w:tc>
        <w:tc>
          <w:tcPr>
            <w:tcW w:w="296" w:type="pct"/>
            <w:tcBorders>
              <w:top w:val="single" w:color="auto" w:sz="4" w:space="0"/>
              <w:left w:val="nil"/>
              <w:bottom w:val="single" w:color="auto" w:sz="4" w:space="0"/>
              <w:right w:val="single" w:color="auto" w:sz="4" w:space="0"/>
            </w:tcBorders>
          </w:tcPr>
          <w:p w14:paraId="3BC43ED5">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309DF213">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1A702850">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5EEDAC9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37E3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0110363C">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609D637A">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36</w:t>
            </w: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样品是否进行重复检测，阳性样品是否进行复检且批内</w:t>
            </w:r>
            <w:r>
              <w:rPr>
                <w:rFonts w:hint="default" w:ascii="Times New Roman" w:hAnsi="Times New Roman" w:eastAsia="宋体" w:cs="Times New Roman"/>
                <w:kern w:val="0"/>
                <w:sz w:val="24"/>
                <w:szCs w:val="24"/>
                <w:lang w:val="en-US" w:eastAsia="zh-CN" w:bidi="ar"/>
              </w:rPr>
              <w:t>/</w:t>
            </w:r>
            <w:r>
              <w:rPr>
                <w:rFonts w:hint="eastAsia" w:ascii="宋体" w:hAnsi="宋体" w:eastAsia="宋体" w:cs="宋体"/>
                <w:kern w:val="0"/>
                <w:sz w:val="24"/>
                <w:szCs w:val="24"/>
                <w:lang w:val="en-US" w:eastAsia="zh-CN" w:bidi="ar"/>
              </w:rPr>
              <w:t>批间偏差满足标准要求。</w:t>
            </w:r>
          </w:p>
        </w:tc>
        <w:tc>
          <w:tcPr>
            <w:tcW w:w="296" w:type="pct"/>
            <w:tcBorders>
              <w:top w:val="single" w:color="auto" w:sz="4" w:space="0"/>
              <w:left w:val="nil"/>
              <w:bottom w:val="single" w:color="auto" w:sz="4" w:space="0"/>
              <w:right w:val="single" w:color="auto" w:sz="4" w:space="0"/>
            </w:tcBorders>
          </w:tcPr>
          <w:p w14:paraId="12B7BE0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5C98729C">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1213C518">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782200B4">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14AB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4BBAA7AD">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7C81C913">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37</w:t>
            </w:r>
            <w:r>
              <w:rPr>
                <w:rFonts w:hint="eastAsia" w:ascii="宋体" w:hAnsi="宋体" w:eastAsia="宋体" w:cs="宋体"/>
                <w:kern w:val="0"/>
                <w:sz w:val="24"/>
                <w:szCs w:val="24"/>
                <w:lang w:val="en-US" w:eastAsia="zh-CN" w:bidi="ar"/>
              </w:rPr>
              <w:t>）是否开展有效的内部质量控制活动，与检测领域和范围相适应的实验室间比对或能力验证。</w:t>
            </w:r>
          </w:p>
        </w:tc>
        <w:tc>
          <w:tcPr>
            <w:tcW w:w="296" w:type="pct"/>
            <w:tcBorders>
              <w:top w:val="single" w:color="auto" w:sz="4" w:space="0"/>
              <w:left w:val="nil"/>
              <w:bottom w:val="single" w:color="auto" w:sz="4" w:space="0"/>
              <w:right w:val="single" w:color="auto" w:sz="4" w:space="0"/>
            </w:tcBorders>
          </w:tcPr>
          <w:p w14:paraId="25DD2FD0">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329DD97B">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4B647970">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2EFEC32C">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450C5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396246EA">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61D6AE84">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38</w:t>
            </w:r>
            <w:r>
              <w:rPr>
                <w:rFonts w:hint="eastAsia" w:ascii="宋体" w:hAnsi="宋体" w:eastAsia="宋体" w:cs="宋体"/>
                <w:kern w:val="0"/>
                <w:sz w:val="24"/>
                <w:szCs w:val="24"/>
                <w:lang w:val="en-US" w:eastAsia="zh-CN" w:bidi="ar"/>
              </w:rPr>
              <w:t>）自动保存电子记录或数据的仪器设备，是否按要求保存记录或数据。</w:t>
            </w:r>
          </w:p>
        </w:tc>
        <w:tc>
          <w:tcPr>
            <w:tcW w:w="296" w:type="pct"/>
            <w:tcBorders>
              <w:top w:val="single" w:color="auto" w:sz="4" w:space="0"/>
              <w:left w:val="nil"/>
              <w:bottom w:val="single" w:color="auto" w:sz="4" w:space="0"/>
              <w:right w:val="single" w:color="auto" w:sz="4" w:space="0"/>
            </w:tcBorders>
          </w:tcPr>
          <w:p w14:paraId="321C7FB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695B1CD6">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0E6B45D5">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5D170BB0">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56B5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653" w:type="pct"/>
            <w:vMerge w:val="restart"/>
            <w:tcBorders>
              <w:top w:val="nil"/>
              <w:left w:val="single" w:color="auto" w:sz="4" w:space="0"/>
              <w:bottom w:val="single" w:color="auto" w:sz="4" w:space="0"/>
              <w:right w:val="single" w:color="auto" w:sz="4" w:space="0"/>
            </w:tcBorders>
            <w:vAlign w:val="center"/>
          </w:tcPr>
          <w:p w14:paraId="129FD021">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检验报告</w:t>
            </w:r>
          </w:p>
        </w:tc>
        <w:tc>
          <w:tcPr>
            <w:tcW w:w="2138" w:type="pct"/>
            <w:tcBorders>
              <w:top w:val="single" w:color="auto" w:sz="4" w:space="0"/>
              <w:left w:val="nil"/>
              <w:bottom w:val="single" w:color="auto" w:sz="4" w:space="0"/>
              <w:right w:val="single" w:color="auto" w:sz="4" w:space="0"/>
            </w:tcBorders>
            <w:vAlign w:val="center"/>
          </w:tcPr>
          <w:p w14:paraId="3528ECA4">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39</w:t>
            </w:r>
            <w:r>
              <w:rPr>
                <w:rFonts w:hint="eastAsia" w:ascii="宋体" w:hAnsi="宋体" w:eastAsia="宋体" w:cs="宋体"/>
                <w:kern w:val="0"/>
                <w:sz w:val="24"/>
                <w:szCs w:val="24"/>
                <w:lang w:val="en-US" w:eastAsia="zh-CN" w:bidi="ar"/>
              </w:rPr>
              <w:t>）出具的检验检测报告应当客观真实、方法有效、数据完整、信息齐全、结论明确、表述清晰并使用法定计量单位。</w:t>
            </w:r>
          </w:p>
        </w:tc>
        <w:tc>
          <w:tcPr>
            <w:tcW w:w="296" w:type="pct"/>
            <w:tcBorders>
              <w:top w:val="single" w:color="auto" w:sz="4" w:space="0"/>
              <w:left w:val="nil"/>
              <w:bottom w:val="single" w:color="auto" w:sz="4" w:space="0"/>
              <w:right w:val="single" w:color="auto" w:sz="4" w:space="0"/>
            </w:tcBorders>
          </w:tcPr>
          <w:p w14:paraId="3CA07C53">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182134F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4B79FF39">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7FF146F3">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r w14:paraId="73161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653" w:type="pct"/>
            <w:vMerge w:val="continue"/>
            <w:tcBorders>
              <w:top w:val="nil"/>
              <w:left w:val="single" w:color="auto" w:sz="4" w:space="0"/>
              <w:bottom w:val="single" w:color="auto" w:sz="4" w:space="0"/>
              <w:right w:val="single" w:color="auto" w:sz="4" w:space="0"/>
            </w:tcBorders>
            <w:vAlign w:val="center"/>
          </w:tcPr>
          <w:p w14:paraId="570448B6">
            <w:pPr>
              <w:rPr>
                <w:rFonts w:hint="default" w:ascii="Times New Roman" w:hAnsi="Times New Roman" w:cs="Times New Roman"/>
                <w:sz w:val="20"/>
                <w:szCs w:val="20"/>
              </w:rPr>
            </w:pPr>
          </w:p>
        </w:tc>
        <w:tc>
          <w:tcPr>
            <w:tcW w:w="2138" w:type="pct"/>
            <w:tcBorders>
              <w:top w:val="single" w:color="auto" w:sz="4" w:space="0"/>
              <w:left w:val="nil"/>
              <w:bottom w:val="single" w:color="auto" w:sz="4" w:space="0"/>
              <w:right w:val="single" w:color="auto" w:sz="4" w:space="0"/>
            </w:tcBorders>
            <w:vAlign w:val="center"/>
          </w:tcPr>
          <w:p w14:paraId="19ADF7BD">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r>
              <w:rPr>
                <w:rFonts w:hint="eastAsia" w:ascii="宋体" w:hAnsi="宋体" w:eastAsia="宋体" w:cs="宋体"/>
                <w:kern w:val="0"/>
                <w:sz w:val="24"/>
                <w:szCs w:val="24"/>
                <w:lang w:val="en-US" w:eastAsia="zh-CN" w:bidi="ar"/>
              </w:rPr>
              <w:t>（</w:t>
            </w:r>
            <w:r>
              <w:rPr>
                <w:rFonts w:hint="default" w:ascii="Times New Roman" w:hAnsi="Times New Roman" w:eastAsia="宋体" w:cs="Times New Roman"/>
                <w:kern w:val="0"/>
                <w:sz w:val="24"/>
                <w:szCs w:val="24"/>
                <w:lang w:val="en-US" w:eastAsia="zh-CN" w:bidi="ar"/>
              </w:rPr>
              <w:t>40</w:t>
            </w:r>
            <w:r>
              <w:rPr>
                <w:rFonts w:hint="eastAsia" w:ascii="宋体" w:hAnsi="宋体" w:eastAsia="宋体" w:cs="宋体"/>
                <w:kern w:val="0"/>
                <w:sz w:val="24"/>
                <w:szCs w:val="24"/>
                <w:lang w:val="en-US" w:eastAsia="zh-CN" w:bidi="ar"/>
              </w:rPr>
              <w:t>）相关记录是否独立归档且材料完整（归档内容应包括实施方案、抽样单、检测任务及流转单、质控报告、检测原始记录及其相关联的图谱等）；是否保存</w:t>
            </w:r>
            <w:r>
              <w:rPr>
                <w:rFonts w:hint="default" w:ascii="Times New Roman" w:hAnsi="Times New Roman" w:eastAsia="宋体" w:cs="Times New Roman"/>
                <w:kern w:val="0"/>
                <w:sz w:val="24"/>
                <w:szCs w:val="24"/>
                <w:lang w:val="en-US" w:eastAsia="zh-CN" w:bidi="ar"/>
              </w:rPr>
              <w:t>6</w:t>
            </w:r>
            <w:r>
              <w:rPr>
                <w:rFonts w:hint="eastAsia" w:ascii="宋体" w:hAnsi="宋体" w:eastAsia="宋体" w:cs="宋体"/>
                <w:kern w:val="0"/>
                <w:sz w:val="24"/>
                <w:szCs w:val="24"/>
                <w:lang w:val="en-US" w:eastAsia="zh-CN" w:bidi="ar"/>
              </w:rPr>
              <w:t>年。</w:t>
            </w:r>
          </w:p>
        </w:tc>
        <w:tc>
          <w:tcPr>
            <w:tcW w:w="296" w:type="pct"/>
            <w:tcBorders>
              <w:top w:val="single" w:color="auto" w:sz="4" w:space="0"/>
              <w:left w:val="nil"/>
              <w:bottom w:val="single" w:color="auto" w:sz="4" w:space="0"/>
              <w:right w:val="single" w:color="auto" w:sz="4" w:space="0"/>
            </w:tcBorders>
          </w:tcPr>
          <w:p w14:paraId="4DDA30C4">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454" w:type="pct"/>
            <w:tcBorders>
              <w:top w:val="single" w:color="auto" w:sz="4" w:space="0"/>
              <w:left w:val="nil"/>
              <w:bottom w:val="single" w:color="auto" w:sz="4" w:space="0"/>
              <w:right w:val="single" w:color="auto" w:sz="4" w:space="0"/>
            </w:tcBorders>
          </w:tcPr>
          <w:p w14:paraId="32E1CF3F">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353" w:type="pct"/>
            <w:tcBorders>
              <w:top w:val="single" w:color="auto" w:sz="4" w:space="0"/>
              <w:left w:val="nil"/>
              <w:bottom w:val="single" w:color="auto" w:sz="4" w:space="0"/>
              <w:right w:val="single" w:color="auto" w:sz="4" w:space="0"/>
            </w:tcBorders>
          </w:tcPr>
          <w:p w14:paraId="1E3DB180">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c>
          <w:tcPr>
            <w:tcW w:w="1103" w:type="pct"/>
            <w:tcBorders>
              <w:top w:val="single" w:color="auto" w:sz="4" w:space="0"/>
              <w:left w:val="nil"/>
              <w:bottom w:val="single" w:color="auto" w:sz="4" w:space="0"/>
              <w:right w:val="single" w:color="auto" w:sz="4" w:space="0"/>
            </w:tcBorders>
          </w:tcPr>
          <w:p w14:paraId="657D49A1">
            <w:pPr>
              <w:keepNext w:val="0"/>
              <w:keepLines w:val="0"/>
              <w:widowControl/>
              <w:suppressLineNumbers w:val="0"/>
              <w:adjustRightInd w:val="0"/>
              <w:snapToGrid w:val="0"/>
              <w:spacing w:before="0" w:beforeAutospacing="0" w:after="0" w:afterAutospacing="0" w:line="620" w:lineRule="exact"/>
              <w:ind w:left="0" w:right="0"/>
              <w:jc w:val="left"/>
              <w:textAlignment w:val="center"/>
              <w:rPr>
                <w:rFonts w:hint="default" w:ascii="Times New Roman" w:hAnsi="宋体" w:eastAsia="宋体" w:cs="仿宋_GB2312"/>
                <w:kern w:val="0"/>
                <w:sz w:val="24"/>
                <w:szCs w:val="24"/>
              </w:rPr>
            </w:pPr>
          </w:p>
        </w:tc>
      </w:tr>
    </w:tbl>
    <w:p w14:paraId="288B4E32">
      <w:pPr>
        <w:pStyle w:val="19"/>
        <w:keepNext w:val="0"/>
        <w:keepLines w:val="0"/>
        <w:widowControl/>
        <w:suppressLineNumbers w:val="0"/>
        <w:adjustRightInd w:val="0"/>
        <w:snapToGrid w:val="0"/>
        <w:spacing w:before="0" w:beforeAutospacing="0" w:after="0" w:afterAutospacing="0" w:line="620" w:lineRule="exact"/>
        <w:ind w:left="0" w:right="0"/>
        <w:jc w:val="both"/>
        <w:rPr>
          <w:rFonts w:hint="eastAsia" w:ascii="宋体" w:hAnsi="宋体" w:eastAsia="宋体" w:cs="宋体"/>
          <w:kern w:val="0"/>
          <w:sz w:val="24"/>
          <w:szCs w:val="24"/>
        </w:rPr>
      </w:pPr>
      <w:r>
        <w:rPr>
          <w:rFonts w:hint="eastAsia" w:ascii="宋体" w:hAnsi="宋体" w:eastAsia="宋体" w:cs="宋体"/>
          <w:kern w:val="0"/>
          <w:sz w:val="24"/>
          <w:szCs w:val="24"/>
          <w:lang w:val="en-US" w:eastAsia="zh-CN" w:bidi="ar"/>
        </w:rPr>
        <w:t xml:space="preserve">检查组组长签字：                                检查组成员签字：                                    </w:t>
      </w:r>
    </w:p>
    <w:p w14:paraId="055822FD">
      <w:pPr>
        <w:pStyle w:val="19"/>
        <w:keepNext w:val="0"/>
        <w:keepLines w:val="0"/>
        <w:widowControl w:val="0"/>
        <w:suppressLineNumbers w:val="0"/>
        <w:adjustRightInd w:val="0"/>
        <w:snapToGrid w:val="0"/>
        <w:spacing w:before="0" w:beforeAutospacing="0" w:after="0" w:afterAutospacing="0" w:line="620" w:lineRule="exact"/>
        <w:ind w:left="0" w:right="0"/>
        <w:jc w:val="both"/>
        <w:rPr>
          <w:rFonts w:hint="eastAsia" w:ascii="黑体" w:hAnsi="宋体" w:eastAsia="黑体" w:cs="黑体"/>
          <w:kern w:val="2"/>
          <w:sz w:val="28"/>
          <w:szCs w:val="28"/>
        </w:rPr>
      </w:pPr>
      <w:r>
        <w:rPr>
          <w:rFonts w:hint="eastAsia" w:ascii="宋体" w:hAnsi="宋体" w:eastAsia="宋体" w:cs="宋体"/>
          <w:kern w:val="0"/>
          <w:sz w:val="24"/>
          <w:szCs w:val="24"/>
          <w:lang w:val="en-US" w:eastAsia="zh-CN" w:bidi="ar"/>
        </w:rPr>
        <w:t>机构负责人签字:</w:t>
      </w:r>
      <w:r>
        <w:rPr>
          <w:rFonts w:hint="eastAsia" w:ascii="宋体" w:hAnsi="宋体" w:eastAsia="宋体" w:cs="宋体"/>
          <w:kern w:val="0"/>
          <w:sz w:val="24"/>
          <w:szCs w:val="24"/>
          <w:lang w:val="en-US" w:eastAsia="zh-CN" w:bidi="ar"/>
        </w:rPr>
        <w:tab/>
      </w:r>
      <w:r>
        <w:rPr>
          <w:rFonts w:hint="eastAsia" w:ascii="宋体" w:hAnsi="宋体" w:eastAsia="宋体" w:cs="宋体"/>
          <w:kern w:val="0"/>
          <w:sz w:val="24"/>
          <w:szCs w:val="24"/>
          <w:lang w:val="en-US" w:eastAsia="zh-CN" w:bidi="ar"/>
        </w:rPr>
        <w:t xml:space="preserve">                               时间：     年   月    日</w:t>
      </w:r>
    </w:p>
    <w:p w14:paraId="50F64B57">
      <w:pPr>
        <w:pStyle w:val="19"/>
        <w:rPr>
          <w:rFonts w:hint="eastAsia" w:ascii="黑体" w:hAnsi="宋体" w:eastAsia="黑体" w:cs="黑体"/>
          <w:kern w:val="2"/>
          <w:sz w:val="28"/>
          <w:szCs w:val="28"/>
        </w:rPr>
        <w:sectPr>
          <w:pgSz w:w="16838" w:h="11906" w:orient="landscape"/>
          <w:pgMar w:top="1134" w:right="1440" w:bottom="1134" w:left="1440" w:header="851" w:footer="992" w:gutter="0"/>
          <w:pgNumType w:fmt="decimal"/>
          <w:cols w:space="720" w:num="1"/>
          <w:docGrid w:type="lines" w:linePitch="312" w:charSpace="0"/>
        </w:sectPr>
      </w:pPr>
    </w:p>
    <w:p w14:paraId="19B702AC">
      <w:pPr>
        <w:pStyle w:val="19"/>
        <w:keepNext w:val="0"/>
        <w:keepLines w:val="0"/>
        <w:widowControl w:val="0"/>
        <w:suppressLineNumbers w:val="0"/>
        <w:adjustRightInd w:val="0"/>
        <w:snapToGrid w:val="0"/>
        <w:spacing w:before="0" w:beforeAutospacing="0" w:after="0" w:afterAutospacing="0" w:line="620" w:lineRule="exact"/>
        <w:ind w:left="0" w:right="0"/>
        <w:jc w:val="both"/>
        <w:rPr>
          <w:rFonts w:hint="eastAsia" w:ascii="黑体" w:hAnsi="宋体" w:eastAsia="黑体" w:cs="黑体"/>
          <w:kern w:val="2"/>
          <w:sz w:val="28"/>
          <w:szCs w:val="28"/>
          <w:lang w:val="en-US" w:eastAsia="zh-CN" w:bidi="ar"/>
        </w:rPr>
      </w:pPr>
      <w:r>
        <w:rPr>
          <w:rFonts w:hint="eastAsia" w:ascii="黑体" w:hAnsi="宋体" w:eastAsia="黑体" w:cs="黑体"/>
          <w:kern w:val="2"/>
          <w:sz w:val="32"/>
          <w:szCs w:val="32"/>
          <w:lang w:val="en-US" w:eastAsia="zh-CN" w:bidi="ar"/>
        </w:rPr>
        <w:t xml:space="preserve">附表2   </w:t>
      </w:r>
      <w:r>
        <w:rPr>
          <w:rFonts w:hint="eastAsia" w:ascii="黑体" w:hAnsi="宋体" w:eastAsia="黑体" w:cs="黑体"/>
          <w:kern w:val="2"/>
          <w:sz w:val="28"/>
          <w:szCs w:val="28"/>
          <w:lang w:val="en-US" w:eastAsia="zh-CN" w:bidi="ar"/>
        </w:rPr>
        <w:t xml:space="preserve">  </w:t>
      </w:r>
    </w:p>
    <w:p w14:paraId="1761FE6D">
      <w:pPr>
        <w:pStyle w:val="19"/>
        <w:keepNext w:val="0"/>
        <w:keepLines w:val="0"/>
        <w:widowControl w:val="0"/>
        <w:suppressLineNumbers w:val="0"/>
        <w:adjustRightInd w:val="0"/>
        <w:snapToGrid w:val="0"/>
        <w:spacing w:before="0" w:beforeAutospacing="0" w:after="0" w:afterAutospacing="0" w:line="620" w:lineRule="exact"/>
        <w:ind w:left="0" w:right="0"/>
        <w:jc w:val="both"/>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 xml:space="preserve">                   </w:t>
      </w:r>
    </w:p>
    <w:p w14:paraId="58D2E634">
      <w:pPr>
        <w:pStyle w:val="19"/>
        <w:keepNext w:val="0"/>
        <w:keepLines w:val="0"/>
        <w:widowControl w:val="0"/>
        <w:suppressLineNumbers w:val="0"/>
        <w:adjustRightInd w:val="0"/>
        <w:snapToGrid w:val="0"/>
        <w:spacing w:before="0" w:beforeAutospacing="0" w:after="0" w:afterAutospacing="0" w:line="620" w:lineRule="exact"/>
        <w:ind w:left="0" w:right="0"/>
        <w:jc w:val="center"/>
        <w:rPr>
          <w:rFonts w:hint="eastAsia" w:ascii="方正小标宋简体" w:hAnsi="方正小标宋简体" w:eastAsia="方正小标宋简体" w:cs="方正小标宋简体"/>
          <w:kern w:val="0"/>
          <w:sz w:val="36"/>
          <w:szCs w:val="36"/>
          <w:lang w:val="en-US" w:eastAsia="zh-CN" w:bidi="ar"/>
        </w:rPr>
      </w:pPr>
      <w:r>
        <w:rPr>
          <w:rFonts w:hint="eastAsia" w:ascii="方正小标宋简体" w:hAnsi="方正小标宋简体" w:eastAsia="方正小标宋简体" w:cs="方正小标宋简体"/>
          <w:kern w:val="0"/>
          <w:sz w:val="36"/>
          <w:szCs w:val="36"/>
          <w:lang w:val="en-US" w:eastAsia="zh-CN" w:bidi="ar"/>
        </w:rPr>
        <w:t>复检样品信息汇总表-*******</w:t>
      </w:r>
    </w:p>
    <w:p w14:paraId="5F9DC454">
      <w:pPr>
        <w:pStyle w:val="19"/>
        <w:keepNext w:val="0"/>
        <w:keepLines w:val="0"/>
        <w:widowControl w:val="0"/>
        <w:suppressLineNumbers w:val="0"/>
        <w:adjustRightInd w:val="0"/>
        <w:snapToGrid w:val="0"/>
        <w:spacing w:before="0" w:beforeAutospacing="0" w:after="0" w:afterAutospacing="0" w:line="620" w:lineRule="exact"/>
        <w:ind w:left="0" w:right="0"/>
        <w:jc w:val="center"/>
        <w:rPr>
          <w:rFonts w:hint="eastAsia" w:ascii="方正小标宋简体" w:hAnsi="方正小标宋简体" w:eastAsia="方正小标宋简体" w:cs="方正小标宋简体"/>
          <w:kern w:val="0"/>
          <w:sz w:val="36"/>
          <w:szCs w:val="36"/>
          <w:lang w:val="en-US" w:eastAsia="zh-CN" w:bidi="ar"/>
        </w:rPr>
      </w:pP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29"/>
        <w:gridCol w:w="1067"/>
        <w:gridCol w:w="8"/>
        <w:gridCol w:w="2744"/>
        <w:gridCol w:w="2050"/>
        <w:gridCol w:w="1223"/>
        <w:gridCol w:w="1343"/>
        <w:gridCol w:w="1712"/>
        <w:gridCol w:w="2771"/>
      </w:tblGrid>
      <w:tr w14:paraId="20031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267" w:type="pct"/>
            <w:tcBorders>
              <w:top w:val="single" w:color="auto" w:sz="4" w:space="0"/>
              <w:left w:val="single" w:color="auto" w:sz="4" w:space="0"/>
              <w:bottom w:val="single" w:color="auto" w:sz="4" w:space="0"/>
              <w:right w:val="single" w:color="auto" w:sz="4" w:space="0"/>
            </w:tcBorders>
            <w:vAlign w:val="center"/>
          </w:tcPr>
          <w:p w14:paraId="1B710DDF">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序号</w:t>
            </w:r>
          </w:p>
        </w:tc>
        <w:tc>
          <w:tcPr>
            <w:tcW w:w="391" w:type="pct"/>
            <w:tcBorders>
              <w:top w:val="single" w:color="auto" w:sz="4" w:space="0"/>
              <w:left w:val="nil"/>
              <w:bottom w:val="single" w:color="auto" w:sz="4" w:space="0"/>
              <w:right w:val="single" w:color="auto" w:sz="4" w:space="0"/>
            </w:tcBorders>
            <w:vAlign w:val="center"/>
          </w:tcPr>
          <w:p w14:paraId="2F29EA55">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任务名称</w:t>
            </w:r>
          </w:p>
        </w:tc>
        <w:tc>
          <w:tcPr>
            <w:tcW w:w="1008" w:type="pct"/>
            <w:gridSpan w:val="2"/>
            <w:tcBorders>
              <w:top w:val="single" w:color="auto" w:sz="4" w:space="0"/>
              <w:left w:val="nil"/>
              <w:bottom w:val="single" w:color="auto" w:sz="4" w:space="0"/>
              <w:right w:val="single" w:color="auto" w:sz="4" w:space="0"/>
            </w:tcBorders>
            <w:vAlign w:val="center"/>
          </w:tcPr>
          <w:p w14:paraId="19498DB6">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样品编码</w:t>
            </w:r>
          </w:p>
        </w:tc>
        <w:tc>
          <w:tcPr>
            <w:tcW w:w="751" w:type="pct"/>
            <w:tcBorders>
              <w:top w:val="single" w:color="auto" w:sz="4" w:space="0"/>
              <w:left w:val="nil"/>
              <w:bottom w:val="single" w:color="auto" w:sz="4" w:space="0"/>
              <w:right w:val="single" w:color="auto" w:sz="4" w:space="0"/>
            </w:tcBorders>
            <w:vAlign w:val="center"/>
          </w:tcPr>
          <w:p w14:paraId="780CAC90">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实验室编号</w:t>
            </w:r>
          </w:p>
        </w:tc>
        <w:tc>
          <w:tcPr>
            <w:tcW w:w="448" w:type="pct"/>
            <w:tcBorders>
              <w:top w:val="single" w:color="auto" w:sz="4" w:space="0"/>
              <w:left w:val="nil"/>
              <w:bottom w:val="single" w:color="auto" w:sz="4" w:space="0"/>
              <w:right w:val="single" w:color="auto" w:sz="4" w:space="0"/>
            </w:tcBorders>
            <w:vAlign w:val="center"/>
          </w:tcPr>
          <w:p w14:paraId="6186DAC0">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样品名称</w:t>
            </w:r>
          </w:p>
        </w:tc>
        <w:tc>
          <w:tcPr>
            <w:tcW w:w="492" w:type="pct"/>
            <w:tcBorders>
              <w:top w:val="single" w:color="auto" w:sz="4" w:space="0"/>
              <w:left w:val="nil"/>
              <w:bottom w:val="single" w:color="auto" w:sz="4" w:space="0"/>
              <w:right w:val="single" w:color="auto" w:sz="4" w:space="0"/>
            </w:tcBorders>
            <w:vAlign w:val="center"/>
          </w:tcPr>
          <w:p w14:paraId="6A87113B">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检出农药</w:t>
            </w:r>
          </w:p>
        </w:tc>
        <w:tc>
          <w:tcPr>
            <w:tcW w:w="627" w:type="pct"/>
            <w:tcBorders>
              <w:top w:val="single" w:color="auto" w:sz="4" w:space="0"/>
              <w:left w:val="nil"/>
              <w:bottom w:val="single" w:color="auto" w:sz="4" w:space="0"/>
              <w:right w:val="single" w:color="auto" w:sz="4" w:space="0"/>
            </w:tcBorders>
            <w:vAlign w:val="center"/>
          </w:tcPr>
          <w:p w14:paraId="0CC245BE">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测定值（mg/kg）</w:t>
            </w:r>
          </w:p>
        </w:tc>
        <w:tc>
          <w:tcPr>
            <w:tcW w:w="1013" w:type="pct"/>
            <w:tcBorders>
              <w:top w:val="single" w:color="auto" w:sz="4" w:space="0"/>
              <w:left w:val="nil"/>
              <w:bottom w:val="single" w:color="auto" w:sz="4" w:space="0"/>
              <w:right w:val="single" w:color="auto" w:sz="4" w:space="0"/>
            </w:tcBorders>
            <w:vAlign w:val="center"/>
          </w:tcPr>
          <w:p w14:paraId="07A7C8E6">
            <w:pPr>
              <w:keepNext w:val="0"/>
              <w:keepLines w:val="0"/>
              <w:widowControl/>
              <w:suppressLineNumbers w:val="0"/>
              <w:adjustRightInd w:val="0"/>
              <w:snapToGrid w:val="0"/>
              <w:spacing w:before="0" w:beforeAutospacing="0" w:after="0" w:afterAutospacing="0" w:line="620" w:lineRule="exact"/>
              <w:ind w:left="0" w:right="0"/>
              <w:jc w:val="center"/>
              <w:textAlignment w:val="center"/>
              <w:rPr>
                <w:rFonts w:hint="eastAsia" w:ascii="黑体" w:hAnsi="宋体" w:eastAsia="黑体" w:cs="黑体"/>
                <w:kern w:val="0"/>
                <w:sz w:val="24"/>
                <w:szCs w:val="24"/>
              </w:rPr>
            </w:pPr>
            <w:r>
              <w:rPr>
                <w:rFonts w:hint="eastAsia" w:ascii="黑体" w:hAnsi="宋体" w:eastAsia="黑体" w:cs="黑体"/>
                <w:kern w:val="0"/>
                <w:sz w:val="24"/>
                <w:szCs w:val="24"/>
                <w:lang w:val="en-US" w:eastAsia="zh-CN" w:bidi="ar"/>
              </w:rPr>
              <w:t>判定结果  （合格/超标）</w:t>
            </w:r>
          </w:p>
        </w:tc>
      </w:tr>
      <w:tr w14:paraId="532B0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7" w:type="pct"/>
            <w:tcBorders>
              <w:top w:val="nil"/>
              <w:left w:val="single" w:color="auto" w:sz="4" w:space="0"/>
              <w:bottom w:val="single" w:color="auto" w:sz="4" w:space="0"/>
              <w:right w:val="single" w:color="auto" w:sz="4" w:space="0"/>
            </w:tcBorders>
            <w:vAlign w:val="center"/>
          </w:tcPr>
          <w:p w14:paraId="422D74EF">
            <w:pPr>
              <w:keepNext w:val="0"/>
              <w:keepLines w:val="0"/>
              <w:widowControl/>
              <w:suppressLineNumbers w:val="0"/>
              <w:adjustRightInd w:val="0"/>
              <w:snapToGrid w:val="0"/>
              <w:spacing w:before="0" w:beforeAutospacing="0" w:after="0" w:afterAutospacing="0" w:line="620" w:lineRule="exact"/>
              <w:ind w:left="0" w:right="0"/>
              <w:jc w:val="center"/>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1　</w:t>
            </w:r>
          </w:p>
        </w:tc>
        <w:tc>
          <w:tcPr>
            <w:tcW w:w="391" w:type="pct"/>
            <w:tcBorders>
              <w:top w:val="nil"/>
              <w:left w:val="nil"/>
              <w:bottom w:val="single" w:color="auto" w:sz="4" w:space="0"/>
              <w:right w:val="single" w:color="auto" w:sz="4" w:space="0"/>
            </w:tcBorders>
            <w:vAlign w:val="center"/>
          </w:tcPr>
          <w:p w14:paraId="7CC38E9D">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1008" w:type="pct"/>
            <w:gridSpan w:val="2"/>
            <w:tcBorders>
              <w:top w:val="nil"/>
              <w:left w:val="nil"/>
              <w:bottom w:val="single" w:color="auto" w:sz="4" w:space="0"/>
              <w:right w:val="single" w:color="auto" w:sz="4" w:space="0"/>
            </w:tcBorders>
            <w:vAlign w:val="center"/>
          </w:tcPr>
          <w:p w14:paraId="7233373B">
            <w:pPr>
              <w:keepNext w:val="0"/>
              <w:keepLines w:val="0"/>
              <w:widowControl/>
              <w:suppressLineNumbers w:val="0"/>
              <w:adjustRightInd w:val="0"/>
              <w:snapToGrid w:val="0"/>
              <w:spacing w:before="0" w:beforeAutospacing="0" w:after="0" w:afterAutospacing="0" w:line="620" w:lineRule="exact"/>
              <w:ind w:left="0" w:right="0" w:firstLine="480"/>
              <w:jc w:val="center"/>
              <w:rPr>
                <w:rFonts w:hint="eastAsia" w:ascii="仿宋" w:hAnsi="仿宋" w:eastAsia="仿宋" w:cs="Times New Roman"/>
                <w:kern w:val="0"/>
                <w:sz w:val="24"/>
                <w:szCs w:val="24"/>
              </w:rPr>
            </w:pPr>
          </w:p>
        </w:tc>
        <w:tc>
          <w:tcPr>
            <w:tcW w:w="751" w:type="pct"/>
            <w:tcBorders>
              <w:top w:val="nil"/>
              <w:left w:val="nil"/>
              <w:bottom w:val="single" w:color="auto" w:sz="4" w:space="0"/>
              <w:right w:val="single" w:color="auto" w:sz="4" w:space="0"/>
            </w:tcBorders>
            <w:vAlign w:val="center"/>
          </w:tcPr>
          <w:p w14:paraId="12518A6B">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448" w:type="pct"/>
            <w:tcBorders>
              <w:top w:val="nil"/>
              <w:left w:val="nil"/>
              <w:bottom w:val="single" w:color="auto" w:sz="4" w:space="0"/>
              <w:right w:val="single" w:color="auto" w:sz="4" w:space="0"/>
            </w:tcBorders>
            <w:vAlign w:val="center"/>
          </w:tcPr>
          <w:p w14:paraId="69A72673">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492" w:type="pct"/>
            <w:tcBorders>
              <w:top w:val="nil"/>
              <w:left w:val="nil"/>
              <w:bottom w:val="single" w:color="auto" w:sz="4" w:space="0"/>
              <w:right w:val="single" w:color="auto" w:sz="4" w:space="0"/>
            </w:tcBorders>
            <w:vAlign w:val="center"/>
          </w:tcPr>
          <w:p w14:paraId="4EAEBD29">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627" w:type="pct"/>
            <w:tcBorders>
              <w:top w:val="nil"/>
              <w:left w:val="nil"/>
              <w:bottom w:val="single" w:color="auto" w:sz="4" w:space="0"/>
              <w:right w:val="single" w:color="auto" w:sz="4" w:space="0"/>
            </w:tcBorders>
            <w:vAlign w:val="center"/>
          </w:tcPr>
          <w:p w14:paraId="5BCBA4B8">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1013" w:type="pct"/>
            <w:tcBorders>
              <w:top w:val="nil"/>
              <w:left w:val="nil"/>
              <w:bottom w:val="single" w:color="auto" w:sz="4" w:space="0"/>
              <w:right w:val="single" w:color="auto" w:sz="4" w:space="0"/>
            </w:tcBorders>
            <w:vAlign w:val="center"/>
          </w:tcPr>
          <w:p w14:paraId="6C56CA6F">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　</w:t>
            </w:r>
          </w:p>
        </w:tc>
      </w:tr>
      <w:tr w14:paraId="51DC6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7" w:type="pct"/>
            <w:tcBorders>
              <w:top w:val="nil"/>
              <w:left w:val="single" w:color="auto" w:sz="4" w:space="0"/>
              <w:bottom w:val="single" w:color="auto" w:sz="4" w:space="0"/>
              <w:right w:val="single" w:color="auto" w:sz="4" w:space="0"/>
            </w:tcBorders>
            <w:vAlign w:val="center"/>
          </w:tcPr>
          <w:p w14:paraId="41D610E3">
            <w:pPr>
              <w:keepNext w:val="0"/>
              <w:keepLines w:val="0"/>
              <w:widowControl/>
              <w:suppressLineNumbers w:val="0"/>
              <w:adjustRightInd w:val="0"/>
              <w:snapToGrid w:val="0"/>
              <w:spacing w:before="0" w:beforeAutospacing="0" w:after="0" w:afterAutospacing="0" w:line="620" w:lineRule="exact"/>
              <w:ind w:left="0" w:right="0"/>
              <w:jc w:val="center"/>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2　</w:t>
            </w:r>
          </w:p>
        </w:tc>
        <w:tc>
          <w:tcPr>
            <w:tcW w:w="391" w:type="pct"/>
            <w:tcBorders>
              <w:top w:val="nil"/>
              <w:left w:val="nil"/>
              <w:bottom w:val="single" w:color="auto" w:sz="4" w:space="0"/>
              <w:right w:val="single" w:color="auto" w:sz="4" w:space="0"/>
            </w:tcBorders>
            <w:vAlign w:val="center"/>
          </w:tcPr>
          <w:p w14:paraId="798414A8">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1008" w:type="pct"/>
            <w:gridSpan w:val="2"/>
            <w:tcBorders>
              <w:top w:val="nil"/>
              <w:left w:val="nil"/>
              <w:bottom w:val="single" w:color="auto" w:sz="4" w:space="0"/>
              <w:right w:val="single" w:color="auto" w:sz="4" w:space="0"/>
            </w:tcBorders>
            <w:vAlign w:val="center"/>
          </w:tcPr>
          <w:p w14:paraId="04CDF555">
            <w:pPr>
              <w:keepNext w:val="0"/>
              <w:keepLines w:val="0"/>
              <w:widowControl/>
              <w:suppressLineNumbers w:val="0"/>
              <w:adjustRightInd w:val="0"/>
              <w:snapToGrid w:val="0"/>
              <w:spacing w:before="0" w:beforeAutospacing="0" w:after="0" w:afterAutospacing="0" w:line="620" w:lineRule="exact"/>
              <w:ind w:left="0" w:right="0" w:firstLine="480"/>
              <w:jc w:val="center"/>
              <w:rPr>
                <w:rFonts w:hint="eastAsia" w:ascii="仿宋" w:hAnsi="仿宋" w:eastAsia="仿宋" w:cs="Times New Roman"/>
                <w:kern w:val="0"/>
                <w:sz w:val="24"/>
                <w:szCs w:val="24"/>
              </w:rPr>
            </w:pPr>
          </w:p>
        </w:tc>
        <w:tc>
          <w:tcPr>
            <w:tcW w:w="751" w:type="pct"/>
            <w:tcBorders>
              <w:top w:val="nil"/>
              <w:left w:val="nil"/>
              <w:bottom w:val="single" w:color="auto" w:sz="4" w:space="0"/>
              <w:right w:val="single" w:color="auto" w:sz="4" w:space="0"/>
            </w:tcBorders>
            <w:vAlign w:val="center"/>
          </w:tcPr>
          <w:p w14:paraId="5288832F">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448" w:type="pct"/>
            <w:tcBorders>
              <w:top w:val="nil"/>
              <w:left w:val="nil"/>
              <w:bottom w:val="single" w:color="auto" w:sz="4" w:space="0"/>
              <w:right w:val="single" w:color="auto" w:sz="4" w:space="0"/>
            </w:tcBorders>
            <w:vAlign w:val="center"/>
          </w:tcPr>
          <w:p w14:paraId="3E8C476A">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492" w:type="pct"/>
            <w:tcBorders>
              <w:top w:val="nil"/>
              <w:left w:val="nil"/>
              <w:bottom w:val="single" w:color="auto" w:sz="4" w:space="0"/>
              <w:right w:val="single" w:color="auto" w:sz="4" w:space="0"/>
            </w:tcBorders>
            <w:vAlign w:val="center"/>
          </w:tcPr>
          <w:p w14:paraId="49673950">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627" w:type="pct"/>
            <w:tcBorders>
              <w:top w:val="nil"/>
              <w:left w:val="nil"/>
              <w:bottom w:val="single" w:color="auto" w:sz="4" w:space="0"/>
              <w:right w:val="single" w:color="auto" w:sz="4" w:space="0"/>
            </w:tcBorders>
            <w:vAlign w:val="center"/>
          </w:tcPr>
          <w:p w14:paraId="4E6EA6B2">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1013" w:type="pct"/>
            <w:tcBorders>
              <w:top w:val="nil"/>
              <w:left w:val="nil"/>
              <w:bottom w:val="single" w:color="auto" w:sz="4" w:space="0"/>
              <w:right w:val="single" w:color="auto" w:sz="4" w:space="0"/>
            </w:tcBorders>
            <w:vAlign w:val="center"/>
          </w:tcPr>
          <w:p w14:paraId="2EF410F9">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　</w:t>
            </w:r>
          </w:p>
        </w:tc>
      </w:tr>
      <w:tr w14:paraId="6EAA4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7" w:type="pct"/>
            <w:tcBorders>
              <w:top w:val="nil"/>
              <w:left w:val="single" w:color="auto" w:sz="4" w:space="0"/>
              <w:bottom w:val="single" w:color="auto" w:sz="4" w:space="0"/>
              <w:right w:val="single" w:color="auto" w:sz="4" w:space="0"/>
            </w:tcBorders>
            <w:vAlign w:val="center"/>
          </w:tcPr>
          <w:p w14:paraId="46F07088">
            <w:pPr>
              <w:keepNext w:val="0"/>
              <w:keepLines w:val="0"/>
              <w:widowControl/>
              <w:suppressLineNumbers w:val="0"/>
              <w:adjustRightInd w:val="0"/>
              <w:snapToGrid w:val="0"/>
              <w:spacing w:before="0" w:beforeAutospacing="0" w:after="0" w:afterAutospacing="0" w:line="620" w:lineRule="exact"/>
              <w:ind w:left="0" w:right="0"/>
              <w:jc w:val="center"/>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3　</w:t>
            </w:r>
          </w:p>
        </w:tc>
        <w:tc>
          <w:tcPr>
            <w:tcW w:w="391" w:type="pct"/>
            <w:tcBorders>
              <w:top w:val="nil"/>
              <w:left w:val="nil"/>
              <w:bottom w:val="single" w:color="auto" w:sz="4" w:space="0"/>
              <w:right w:val="single" w:color="auto" w:sz="4" w:space="0"/>
            </w:tcBorders>
            <w:vAlign w:val="center"/>
          </w:tcPr>
          <w:p w14:paraId="174207E7">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1008" w:type="pct"/>
            <w:gridSpan w:val="2"/>
            <w:tcBorders>
              <w:top w:val="nil"/>
              <w:left w:val="nil"/>
              <w:bottom w:val="single" w:color="auto" w:sz="4" w:space="0"/>
              <w:right w:val="single" w:color="auto" w:sz="4" w:space="0"/>
            </w:tcBorders>
            <w:vAlign w:val="center"/>
          </w:tcPr>
          <w:p w14:paraId="5376A6C8">
            <w:pPr>
              <w:keepNext w:val="0"/>
              <w:keepLines w:val="0"/>
              <w:widowControl/>
              <w:suppressLineNumbers w:val="0"/>
              <w:adjustRightInd w:val="0"/>
              <w:snapToGrid w:val="0"/>
              <w:spacing w:before="0" w:beforeAutospacing="0" w:after="0" w:afterAutospacing="0" w:line="620" w:lineRule="exact"/>
              <w:ind w:left="0" w:right="0" w:firstLine="480"/>
              <w:jc w:val="center"/>
              <w:rPr>
                <w:rFonts w:hint="eastAsia" w:ascii="仿宋" w:hAnsi="仿宋" w:eastAsia="仿宋" w:cs="Times New Roman"/>
                <w:kern w:val="0"/>
                <w:sz w:val="24"/>
                <w:szCs w:val="24"/>
              </w:rPr>
            </w:pPr>
          </w:p>
        </w:tc>
        <w:tc>
          <w:tcPr>
            <w:tcW w:w="751" w:type="pct"/>
            <w:tcBorders>
              <w:top w:val="nil"/>
              <w:left w:val="nil"/>
              <w:bottom w:val="single" w:color="auto" w:sz="4" w:space="0"/>
              <w:right w:val="single" w:color="auto" w:sz="4" w:space="0"/>
            </w:tcBorders>
            <w:vAlign w:val="center"/>
          </w:tcPr>
          <w:p w14:paraId="741B96CC">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448" w:type="pct"/>
            <w:tcBorders>
              <w:top w:val="nil"/>
              <w:left w:val="nil"/>
              <w:bottom w:val="single" w:color="auto" w:sz="4" w:space="0"/>
              <w:right w:val="single" w:color="auto" w:sz="4" w:space="0"/>
            </w:tcBorders>
            <w:vAlign w:val="center"/>
          </w:tcPr>
          <w:p w14:paraId="053510BB">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492" w:type="pct"/>
            <w:tcBorders>
              <w:top w:val="nil"/>
              <w:left w:val="nil"/>
              <w:bottom w:val="single" w:color="auto" w:sz="4" w:space="0"/>
              <w:right w:val="single" w:color="auto" w:sz="4" w:space="0"/>
            </w:tcBorders>
            <w:vAlign w:val="center"/>
          </w:tcPr>
          <w:p w14:paraId="64B822FE">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627" w:type="pct"/>
            <w:tcBorders>
              <w:top w:val="nil"/>
              <w:left w:val="nil"/>
              <w:bottom w:val="single" w:color="auto" w:sz="4" w:space="0"/>
              <w:right w:val="single" w:color="auto" w:sz="4" w:space="0"/>
            </w:tcBorders>
            <w:vAlign w:val="center"/>
          </w:tcPr>
          <w:p w14:paraId="23635BA3">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1013" w:type="pct"/>
            <w:tcBorders>
              <w:top w:val="nil"/>
              <w:left w:val="nil"/>
              <w:bottom w:val="single" w:color="auto" w:sz="4" w:space="0"/>
              <w:right w:val="single" w:color="auto" w:sz="4" w:space="0"/>
            </w:tcBorders>
            <w:vAlign w:val="center"/>
          </w:tcPr>
          <w:p w14:paraId="1BFC5EFC">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　</w:t>
            </w:r>
          </w:p>
        </w:tc>
      </w:tr>
      <w:tr w14:paraId="15A66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67" w:type="pct"/>
            <w:tcBorders>
              <w:top w:val="nil"/>
              <w:left w:val="single" w:color="auto" w:sz="4" w:space="0"/>
              <w:bottom w:val="single" w:color="auto" w:sz="4" w:space="0"/>
              <w:right w:val="single" w:color="auto" w:sz="4" w:space="0"/>
            </w:tcBorders>
            <w:vAlign w:val="center"/>
          </w:tcPr>
          <w:p w14:paraId="18FC0631">
            <w:pPr>
              <w:keepNext w:val="0"/>
              <w:keepLines w:val="0"/>
              <w:widowControl/>
              <w:suppressLineNumbers w:val="0"/>
              <w:adjustRightInd w:val="0"/>
              <w:snapToGrid w:val="0"/>
              <w:spacing w:before="0" w:beforeAutospacing="0" w:after="0" w:afterAutospacing="0" w:line="620" w:lineRule="exact"/>
              <w:ind w:left="0" w:right="0"/>
              <w:jc w:val="center"/>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391" w:type="pct"/>
            <w:tcBorders>
              <w:top w:val="nil"/>
              <w:left w:val="nil"/>
              <w:bottom w:val="single" w:color="auto" w:sz="4" w:space="0"/>
              <w:right w:val="single" w:color="auto" w:sz="4" w:space="0"/>
            </w:tcBorders>
            <w:vAlign w:val="center"/>
          </w:tcPr>
          <w:p w14:paraId="657EC2E1">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1008" w:type="pct"/>
            <w:gridSpan w:val="2"/>
            <w:tcBorders>
              <w:top w:val="nil"/>
              <w:left w:val="nil"/>
              <w:bottom w:val="single" w:color="auto" w:sz="4" w:space="0"/>
              <w:right w:val="single" w:color="auto" w:sz="4" w:space="0"/>
            </w:tcBorders>
            <w:vAlign w:val="center"/>
          </w:tcPr>
          <w:p w14:paraId="28E7EFC2">
            <w:pPr>
              <w:keepNext w:val="0"/>
              <w:keepLines w:val="0"/>
              <w:widowControl/>
              <w:suppressLineNumbers w:val="0"/>
              <w:adjustRightInd w:val="0"/>
              <w:snapToGrid w:val="0"/>
              <w:spacing w:before="0" w:beforeAutospacing="0" w:after="0" w:afterAutospacing="0" w:line="620" w:lineRule="exact"/>
              <w:ind w:left="0" w:right="0" w:firstLine="480"/>
              <w:jc w:val="center"/>
              <w:rPr>
                <w:rFonts w:hint="eastAsia" w:ascii="仿宋" w:hAnsi="仿宋" w:eastAsia="仿宋" w:cs="Times New Roman"/>
                <w:kern w:val="0"/>
                <w:sz w:val="24"/>
                <w:szCs w:val="24"/>
              </w:rPr>
            </w:pPr>
          </w:p>
        </w:tc>
        <w:tc>
          <w:tcPr>
            <w:tcW w:w="751" w:type="pct"/>
            <w:tcBorders>
              <w:top w:val="nil"/>
              <w:left w:val="nil"/>
              <w:bottom w:val="single" w:color="auto" w:sz="4" w:space="0"/>
              <w:right w:val="single" w:color="auto" w:sz="4" w:space="0"/>
            </w:tcBorders>
            <w:vAlign w:val="center"/>
          </w:tcPr>
          <w:p w14:paraId="5CD55949">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448" w:type="pct"/>
            <w:tcBorders>
              <w:top w:val="nil"/>
              <w:left w:val="nil"/>
              <w:bottom w:val="single" w:color="auto" w:sz="4" w:space="0"/>
              <w:right w:val="single" w:color="auto" w:sz="4" w:space="0"/>
            </w:tcBorders>
            <w:vAlign w:val="center"/>
          </w:tcPr>
          <w:p w14:paraId="3E8C4944">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492" w:type="pct"/>
            <w:tcBorders>
              <w:top w:val="nil"/>
              <w:left w:val="nil"/>
              <w:bottom w:val="single" w:color="auto" w:sz="4" w:space="0"/>
              <w:right w:val="single" w:color="auto" w:sz="4" w:space="0"/>
            </w:tcBorders>
            <w:vAlign w:val="center"/>
          </w:tcPr>
          <w:p w14:paraId="0E23A63A">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627" w:type="pct"/>
            <w:tcBorders>
              <w:top w:val="nil"/>
              <w:left w:val="nil"/>
              <w:bottom w:val="single" w:color="auto" w:sz="4" w:space="0"/>
              <w:right w:val="single" w:color="auto" w:sz="4" w:space="0"/>
            </w:tcBorders>
            <w:vAlign w:val="center"/>
          </w:tcPr>
          <w:p w14:paraId="56DBD647">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　</w:t>
            </w:r>
          </w:p>
        </w:tc>
        <w:tc>
          <w:tcPr>
            <w:tcW w:w="1013" w:type="pct"/>
            <w:tcBorders>
              <w:top w:val="nil"/>
              <w:left w:val="nil"/>
              <w:bottom w:val="single" w:color="auto" w:sz="4" w:space="0"/>
              <w:right w:val="single" w:color="auto" w:sz="4" w:space="0"/>
            </w:tcBorders>
            <w:vAlign w:val="center"/>
          </w:tcPr>
          <w:p w14:paraId="354A5260">
            <w:pPr>
              <w:keepNext w:val="0"/>
              <w:keepLines w:val="0"/>
              <w:widowControl/>
              <w:suppressLineNumbers w:val="0"/>
              <w:adjustRightInd w:val="0"/>
              <w:snapToGrid w:val="0"/>
              <w:spacing w:before="0" w:beforeAutospacing="0" w:after="0" w:afterAutospacing="0" w:line="620" w:lineRule="exact"/>
              <w:ind w:left="0" w:right="0" w:firstLine="480"/>
              <w:jc w:val="both"/>
              <w:rPr>
                <w:rFonts w:hint="eastAsia" w:ascii="仿宋" w:hAnsi="仿宋" w:eastAsia="仿宋" w:cs="宋体"/>
                <w:kern w:val="0"/>
                <w:sz w:val="24"/>
                <w:szCs w:val="24"/>
              </w:rPr>
            </w:pPr>
            <w:r>
              <w:rPr>
                <w:rFonts w:hint="eastAsia" w:ascii="仿宋" w:hAnsi="仿宋" w:eastAsia="仿宋" w:cs="仿宋"/>
                <w:kern w:val="0"/>
                <w:sz w:val="24"/>
                <w:szCs w:val="24"/>
                <w:lang w:val="en-US" w:eastAsia="zh-CN" w:bidi="ar"/>
              </w:rPr>
              <w:t>　</w:t>
            </w:r>
          </w:p>
        </w:tc>
      </w:tr>
      <w:tr w14:paraId="33281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61" w:type="pct"/>
            <w:gridSpan w:val="3"/>
            <w:tcBorders>
              <w:top w:val="single" w:color="auto" w:sz="4" w:space="0"/>
              <w:left w:val="single" w:color="auto" w:sz="4" w:space="0"/>
              <w:bottom w:val="single" w:color="auto" w:sz="4" w:space="0"/>
              <w:right w:val="single" w:color="auto" w:sz="4" w:space="0"/>
            </w:tcBorders>
            <w:noWrap/>
            <w:vAlign w:val="bottom"/>
          </w:tcPr>
          <w:p w14:paraId="216768EE">
            <w:pPr>
              <w:keepNext w:val="0"/>
              <w:keepLines w:val="0"/>
              <w:widowControl w:val="0"/>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备注</w:t>
            </w:r>
          </w:p>
        </w:tc>
        <w:tc>
          <w:tcPr>
            <w:tcW w:w="4338" w:type="pct"/>
            <w:gridSpan w:val="6"/>
            <w:tcBorders>
              <w:top w:val="single" w:color="auto" w:sz="4" w:space="0"/>
              <w:left w:val="nil"/>
              <w:bottom w:val="single" w:color="auto" w:sz="4" w:space="0"/>
              <w:right w:val="single" w:color="auto" w:sz="4" w:space="0"/>
            </w:tcBorders>
            <w:vAlign w:val="bottom"/>
          </w:tcPr>
          <w:p w14:paraId="60AC2327">
            <w:pPr>
              <w:keepNext w:val="0"/>
              <w:keepLines w:val="0"/>
              <w:widowControl w:val="0"/>
              <w:suppressLineNumbers w:val="0"/>
              <w:adjustRightInd w:val="0"/>
              <w:snapToGrid w:val="0"/>
              <w:spacing w:before="0" w:beforeAutospacing="0" w:after="0" w:afterAutospacing="0" w:line="620" w:lineRule="exact"/>
              <w:ind w:left="0" w:right="0" w:firstLine="480"/>
              <w:jc w:val="both"/>
              <w:rPr>
                <w:rFonts w:hint="eastAsia" w:ascii="仿宋" w:hAnsi="仿宋" w:eastAsia="仿宋" w:cs="Times New Roman"/>
                <w:kern w:val="0"/>
                <w:sz w:val="24"/>
                <w:szCs w:val="24"/>
              </w:rPr>
            </w:pPr>
            <w:r>
              <w:rPr>
                <w:rFonts w:hint="eastAsia" w:ascii="仿宋" w:hAnsi="仿宋" w:eastAsia="仿宋" w:cs="仿宋"/>
                <w:kern w:val="0"/>
                <w:sz w:val="24"/>
                <w:szCs w:val="24"/>
                <w:lang w:val="en-US" w:eastAsia="zh-CN" w:bidi="ar"/>
              </w:rPr>
              <w:t>样品检出多种农药，填表时每种农药占一行。</w:t>
            </w:r>
          </w:p>
        </w:tc>
      </w:tr>
    </w:tbl>
    <w:p w14:paraId="31160E34">
      <w:pPr>
        <w:pStyle w:val="19"/>
        <w:keepNext w:val="0"/>
        <w:keepLines w:val="0"/>
        <w:widowControl w:val="0"/>
        <w:suppressLineNumbers w:val="0"/>
        <w:adjustRightInd w:val="0"/>
        <w:snapToGrid w:val="0"/>
        <w:spacing w:before="0" w:beforeAutospacing="0" w:after="0" w:afterAutospacing="0" w:line="620" w:lineRule="exact"/>
        <w:ind w:left="0" w:right="0" w:firstLine="560"/>
        <w:jc w:val="both"/>
        <w:rPr>
          <w:rFonts w:hint="eastAsia" w:ascii="黑体" w:hAnsi="宋体" w:eastAsia="黑体" w:cs="黑体"/>
          <w:kern w:val="2"/>
          <w:sz w:val="28"/>
          <w:szCs w:val="28"/>
        </w:rPr>
      </w:pPr>
      <w:r>
        <w:rPr>
          <w:rFonts w:hint="eastAsia" w:ascii="黑体" w:hAnsi="宋体" w:eastAsia="黑体" w:cs="黑体"/>
          <w:kern w:val="2"/>
          <w:sz w:val="28"/>
          <w:szCs w:val="28"/>
          <w:lang w:val="en-US" w:eastAsia="zh-CN" w:bidi="ar"/>
        </w:rPr>
        <w:t xml:space="preserve"> </w:t>
      </w:r>
    </w:p>
    <w:p w14:paraId="000088A0">
      <w:pPr>
        <w:pStyle w:val="19"/>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0BB66CF5">
      <w:pPr>
        <w:pStyle w:val="19"/>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4DEC9D26">
      <w:pPr>
        <w:pStyle w:val="19"/>
        <w:keepNext w:val="0"/>
        <w:keepLines w:val="0"/>
        <w:widowControl w:val="0"/>
        <w:suppressLineNumbers w:val="0"/>
        <w:spacing w:before="0" w:beforeAutospacing="0" w:after="0" w:afterAutospacing="0"/>
        <w:ind w:left="0" w:right="0"/>
        <w:jc w:val="both"/>
        <w:rPr>
          <w:rFonts w:hint="default" w:ascii="Times New Roman" w:hAnsi="Times New Roman" w:eastAsia="宋体" w:cs="Times New Roman"/>
          <w:kern w:val="2"/>
          <w:sz w:val="21"/>
          <w:szCs w:val="21"/>
        </w:rPr>
      </w:pPr>
      <w:r>
        <w:rPr>
          <w:rFonts w:hint="default" w:ascii="Times New Roman" w:hAnsi="Times New Roman" w:eastAsia="宋体" w:cs="Times New Roman"/>
          <w:kern w:val="2"/>
          <w:sz w:val="21"/>
          <w:szCs w:val="21"/>
          <w:lang w:val="en-US" w:eastAsia="zh-CN" w:bidi="ar"/>
        </w:rPr>
        <w:t xml:space="preserve">  </w:t>
      </w:r>
    </w:p>
    <w:p w14:paraId="665FF96A">
      <w:pPr>
        <w:pStyle w:val="19"/>
        <w:rPr>
          <w:rFonts w:hint="default" w:ascii="Times New Roman" w:hAnsi="Times New Roman" w:eastAsia="宋体" w:cs="Times New Roman"/>
          <w:kern w:val="2"/>
          <w:sz w:val="21"/>
          <w:szCs w:val="21"/>
        </w:rPr>
        <w:sectPr>
          <w:pgSz w:w="16838" w:h="11906" w:orient="landscape"/>
          <w:pgMar w:top="1531" w:right="1871" w:bottom="1418" w:left="1531" w:header="851" w:footer="992" w:gutter="0"/>
          <w:pgNumType w:fmt="decimal"/>
          <w:cols w:space="720" w:num="1"/>
          <w:docGrid w:type="lines" w:linePitch="312" w:charSpace="0"/>
        </w:sectPr>
      </w:pPr>
    </w:p>
    <w:p w14:paraId="701DE7B2">
      <w:pPr>
        <w:pStyle w:val="19"/>
      </w:pPr>
    </w:p>
    <w:sectPr>
      <w:headerReference r:id="rId6" w:type="default"/>
      <w:footerReference r:id="rId8" w:type="default"/>
      <w:headerReference r:id="rId7" w:type="even"/>
      <w:footerReference r:id="rId9" w:type="even"/>
      <w:pgSz w:w="11906" w:h="16838"/>
      <w:pgMar w:top="1985" w:right="1531" w:bottom="1814" w:left="1531" w:header="851" w:footer="136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2B3F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53E2FE">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7B53E2FE">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6DF45">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2192B9">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662192B9">
                    <w:pPr>
                      <w:pStyle w:val="3"/>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2906E">
    <w:pPr>
      <w:pStyle w:val="3"/>
      <w:jc w:val="right"/>
      <w:rPr>
        <w:rFonts w:asciiTheme="minorEastAsia" w:hAnsiTheme="minorEastAsia"/>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31487">
                          <w:pPr>
                            <w:pStyle w:val="3"/>
                          </w:pPr>
                          <w:r>
                            <w:t xml:space="preserve">— </w:t>
                          </w:r>
                          <w:r>
                            <w:fldChar w:fldCharType="begin"/>
                          </w:r>
                          <w:r>
                            <w:instrText xml:space="preserve"> PAGE  \* MERGEFORMAT </w:instrText>
                          </w:r>
                          <w:r>
                            <w:fldChar w:fldCharType="separate"/>
                          </w:r>
                          <w:r>
                            <w:t>13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2E31487">
                    <w:pPr>
                      <w:pStyle w:val="3"/>
                    </w:pPr>
                    <w:r>
                      <w:t xml:space="preserve">— </w:t>
                    </w:r>
                    <w:r>
                      <w:fldChar w:fldCharType="begin"/>
                    </w:r>
                    <w:r>
                      <w:instrText xml:space="preserve"> PAGE  \* MERGEFORMAT </w:instrText>
                    </w:r>
                    <w:r>
                      <w:fldChar w:fldCharType="separate"/>
                    </w:r>
                    <w:r>
                      <w:t>13</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46064">
    <w:pPr>
      <w:pStyle w:val="3"/>
      <w:rPr>
        <w:rFonts w:asciiTheme="minorEastAsia" w:hAnsiTheme="minorEastAsia"/>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A3502F">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CA3502F">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72BEF">
    <w:pPr>
      <w:pStyle w:val="4"/>
      <w:pBdr>
        <w:bottom w:val="none" w:color="000000"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7FDE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FCC3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F58"/>
    <w:rsid w:val="001D0914"/>
    <w:rsid w:val="00536F58"/>
    <w:rsid w:val="00580D3D"/>
    <w:rsid w:val="0061153D"/>
    <w:rsid w:val="007000AD"/>
    <w:rsid w:val="007A0B7D"/>
    <w:rsid w:val="0095040E"/>
    <w:rsid w:val="009E4D7A"/>
    <w:rsid w:val="00CF2AE0"/>
    <w:rsid w:val="00DE72A8"/>
    <w:rsid w:val="00DE764E"/>
    <w:rsid w:val="00E223F1"/>
    <w:rsid w:val="03BA126B"/>
    <w:rsid w:val="07126FB4"/>
    <w:rsid w:val="0DF57B2E"/>
    <w:rsid w:val="120B37DD"/>
    <w:rsid w:val="13D331F7"/>
    <w:rsid w:val="215D5A04"/>
    <w:rsid w:val="22BE61C0"/>
    <w:rsid w:val="32884B2E"/>
    <w:rsid w:val="3BD75D45"/>
    <w:rsid w:val="407A0062"/>
    <w:rsid w:val="40F17F5C"/>
    <w:rsid w:val="510B1E2B"/>
    <w:rsid w:val="596D0588"/>
    <w:rsid w:val="64E23274"/>
    <w:rsid w:val="66643709"/>
    <w:rsid w:val="67931B01"/>
    <w:rsid w:val="6E152E8D"/>
    <w:rsid w:val="75A7151D"/>
    <w:rsid w:val="7C5317FA"/>
    <w:rsid w:val="7FAFBC2C"/>
    <w:rsid w:val="FB9F8D5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6"/>
    <w:semiHidden/>
    <w:unhideWhenUsed/>
    <w:qFormat/>
    <w:uiPriority w:val="99"/>
    <w:rPr>
      <w:sz w:val="18"/>
      <w:szCs w:val="18"/>
    </w:rPr>
  </w:style>
  <w:style w:type="paragraph" w:styleId="3">
    <w:name w:val="footer"/>
    <w:basedOn w:val="1"/>
    <w:link w:val="18"/>
    <w:unhideWhenUsed/>
    <w:qFormat/>
    <w:uiPriority w:val="99"/>
    <w:pPr>
      <w:tabs>
        <w:tab w:val="center" w:pos="4153"/>
        <w:tab w:val="right" w:pos="8306"/>
      </w:tabs>
      <w:snapToGrid w:val="0"/>
      <w:jc w:val="left"/>
    </w:pPr>
    <w:rPr>
      <w:sz w:val="18"/>
      <w:szCs w:val="18"/>
    </w:rPr>
  </w:style>
  <w:style w:type="paragraph" w:styleId="4">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8"/>
    <w:semiHidden/>
    <w:qFormat/>
    <w:uiPriority w:val="99"/>
    <w:rPr>
      <w:sz w:val="18"/>
      <w:szCs w:val="18"/>
    </w:rPr>
  </w:style>
  <w:style w:type="paragraph" w:customStyle="1" w:styleId="8">
    <w:name w:val="Balloon Texte9518568"/>
    <w:basedOn w:val="9"/>
    <w:link w:val="7"/>
    <w:semiHidden/>
    <w:unhideWhenUsed/>
    <w:qFormat/>
    <w:uiPriority w:val="99"/>
    <w:rPr>
      <w:sz w:val="18"/>
      <w:szCs w:val="18"/>
    </w:rPr>
  </w:style>
  <w:style w:type="paragraph" w:customStyle="1" w:styleId="9">
    <w:name w:val="Normalc439e44f"/>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customStyle="1" w:styleId="10">
    <w:name w:val="页眉 Char"/>
    <w:basedOn w:val="6"/>
    <w:link w:val="11"/>
    <w:qFormat/>
    <w:uiPriority w:val="99"/>
    <w:rPr>
      <w:sz w:val="18"/>
      <w:szCs w:val="18"/>
    </w:rPr>
  </w:style>
  <w:style w:type="paragraph" w:customStyle="1" w:styleId="11">
    <w:name w:val="header34e72ec1"/>
    <w:basedOn w:val="9"/>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2">
    <w:name w:val="页脚 Char"/>
    <w:basedOn w:val="6"/>
    <w:link w:val="13"/>
    <w:qFormat/>
    <w:uiPriority w:val="99"/>
    <w:rPr>
      <w:sz w:val="18"/>
      <w:szCs w:val="18"/>
    </w:rPr>
  </w:style>
  <w:style w:type="paragraph" w:customStyle="1" w:styleId="13">
    <w:name w:val="footer7db9b73f"/>
    <w:basedOn w:val="9"/>
    <w:link w:val="12"/>
    <w:unhideWhenUsed/>
    <w:qFormat/>
    <w:uiPriority w:val="99"/>
    <w:pPr>
      <w:tabs>
        <w:tab w:val="center" w:pos="4153"/>
        <w:tab w:val="right" w:pos="8306"/>
      </w:tabs>
      <w:snapToGrid w:val="0"/>
      <w:jc w:val="left"/>
    </w:pPr>
    <w:rPr>
      <w:sz w:val="18"/>
      <w:szCs w:val="18"/>
    </w:rPr>
  </w:style>
  <w:style w:type="character" w:customStyle="1" w:styleId="14">
    <w:name w:val="Default Paragraph Fontd59ecf8f"/>
    <w:semiHidden/>
    <w:unhideWhenUsed/>
    <w:qFormat/>
    <w:uiPriority w:val="1"/>
  </w:style>
  <w:style w:type="table" w:customStyle="1" w:styleId="15">
    <w:name w:val="Normal Tablecd8dff05"/>
    <w:semiHidden/>
    <w:unhideWhenUsed/>
    <w:qFormat/>
    <w:uiPriority w:val="99"/>
    <w:tblPr>
      <w:tblCellMar>
        <w:top w:w="0" w:type="dxa"/>
        <w:left w:w="108" w:type="dxa"/>
        <w:bottom w:w="0" w:type="dxa"/>
        <w:right w:w="108" w:type="dxa"/>
      </w:tblCellMar>
    </w:tblPr>
  </w:style>
  <w:style w:type="character" w:customStyle="1" w:styleId="16">
    <w:name w:val="批注框文本 Char55e89385"/>
    <w:basedOn w:val="14"/>
    <w:link w:val="2"/>
    <w:semiHidden/>
    <w:qFormat/>
    <w:uiPriority w:val="99"/>
    <w:rPr>
      <w:sz w:val="18"/>
      <w:szCs w:val="18"/>
    </w:rPr>
  </w:style>
  <w:style w:type="character" w:customStyle="1" w:styleId="17">
    <w:name w:val="页眉 Char06c19847"/>
    <w:basedOn w:val="14"/>
    <w:link w:val="4"/>
    <w:qFormat/>
    <w:uiPriority w:val="99"/>
    <w:rPr>
      <w:sz w:val="18"/>
      <w:szCs w:val="18"/>
    </w:rPr>
  </w:style>
  <w:style w:type="character" w:customStyle="1" w:styleId="18">
    <w:name w:val="页脚 Charc03abcde"/>
    <w:basedOn w:val="14"/>
    <w:link w:val="3"/>
    <w:qFormat/>
    <w:uiPriority w:val="99"/>
    <w:rPr>
      <w:sz w:val="18"/>
      <w:szCs w:val="18"/>
    </w:rPr>
  </w:style>
  <w:style w:type="paragraph" w:customStyle="1" w:styleId="19">
    <w:name w:val="NormalNormal10"/>
    <w:qFormat/>
    <w:uiPriority w:val="0"/>
    <w:pPr>
      <w:widowControl w:val="0"/>
      <w:jc w:val="both"/>
    </w:pPr>
    <w:rPr>
      <w:rFonts w:ascii="Calibri" w:hAnsi="Calibri" w:eastAsia="宋体" w:cs="Times New Roman"/>
      <w:kern w:val="2"/>
      <w:sz w:val="21"/>
      <w:szCs w:val="24"/>
      <w:lang w:val="en-US" w:eastAsia="zh-CN" w:bidi="ar-SA"/>
    </w:rPr>
  </w:style>
  <w:style w:type="character" w:customStyle="1" w:styleId="20">
    <w:name w:val="Default Paragraph FontDefaultParagraphFont11"/>
    <w:semiHidden/>
    <w:qFormat/>
    <w:uiPriority w:val="0"/>
  </w:style>
  <w:style w:type="table" w:customStyle="1" w:styleId="21">
    <w:name w:val="Normal TableTableNormal12"/>
    <w:semiHidden/>
    <w:qFormat/>
    <w:uiPriority w:val="0"/>
    <w:tblPr>
      <w:tblCellMar>
        <w:top w:w="0" w:type="dxa"/>
        <w:left w:w="108" w:type="dxa"/>
        <w:bottom w:w="0" w:type="dxa"/>
        <w:right w:w="108" w:type="dxa"/>
      </w:tblCellMar>
    </w:tblPr>
  </w:style>
  <w:style w:type="paragraph" w:customStyle="1" w:styleId="22">
    <w:name w:val="NormalNormalNormalNormal13"/>
    <w:basedOn w:val="19"/>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1"/>
      <w:szCs w:val="21"/>
      <w:lang w:val="en-US" w:eastAsia="zh-CN" w:bidi="ar"/>
    </w:rPr>
  </w:style>
  <w:style w:type="paragraph" w:customStyle="1" w:styleId="23">
    <w:name w:val="heading 1Heading1heading1Heading114"/>
    <w:basedOn w:val="22"/>
    <w:qFormat/>
    <w:uiPriority w:val="0"/>
    <w:pPr>
      <w:keepNext/>
      <w:keepLines/>
      <w:widowControl w:val="0"/>
      <w:suppressLineNumbers w:val="0"/>
      <w:spacing w:before="100" w:beforeAutospacing="1" w:after="100" w:afterAutospacing="1" w:line="360" w:lineRule="auto"/>
      <w:jc w:val="both"/>
      <w:outlineLvl w:val="0"/>
    </w:pPr>
    <w:rPr>
      <w:rFonts w:hint="default" w:ascii="Calibri" w:hAnsi="Calibri" w:eastAsia="黑体" w:cs="Times New Roman"/>
      <w:b/>
      <w:kern w:val="44"/>
      <w:sz w:val="32"/>
      <w:szCs w:val="32"/>
      <w:lang w:val="en-US" w:eastAsia="zh-CN" w:bidi="ar"/>
    </w:rPr>
  </w:style>
  <w:style w:type="character" w:customStyle="1" w:styleId="24">
    <w:name w:val="151515"/>
    <w:basedOn w:val="20"/>
    <w:qFormat/>
    <w:uiPriority w:val="0"/>
    <w:rPr>
      <w:rFonts w:hint="default" w:ascii="Times New Roman" w:hAnsi="Times New Roman" w:cs="Times New Roman"/>
    </w:rPr>
  </w:style>
  <w:style w:type="character" w:customStyle="1" w:styleId="25">
    <w:name w:val="101016"/>
    <w:basedOn w:val="20"/>
    <w:qFormat/>
    <w:uiPriority w:val="0"/>
    <w:rPr>
      <w:rFonts w:hint="default" w:ascii="Times New Roman" w:hAnsi="Times New Roman" w:cs="Times New Roman"/>
    </w:rPr>
  </w:style>
  <w:style w:type="paragraph" w:customStyle="1" w:styleId="26">
    <w:name w:val="Normald3487333Normald348733317"/>
    <w:basedOn w:val="19"/>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2235</Words>
  <Characters>2356</Characters>
  <Lines>1</Lines>
  <Paragraphs>1</Paragraphs>
  <TotalTime>2</TotalTime>
  <ScaleCrop>false</ScaleCrop>
  <LinksUpToDate>false</LinksUpToDate>
  <CharactersWithSpaces>2502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2026-06-10T07:44:00Z</dcterms:created>
  <dc:creator>风轻无痕</dc:creator>
  <cp:lastModifiedBy>Administrator</cp:lastModifiedBy>
  <cp:lastPrinted>2026-06-10T09:19:00Z</cp:lastPrinted>
  <dcterms:modified xsi:type="dcterms:W3CDTF">2026-09-04T00:59:16Z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eyJoZGlkIjoiYmMyNGExNmIyYjc0OGQ1ODE3MTQ0MDQ2OTZjYmQxOWUiLCJ1c2VySWQiOiIxNDg0NTk5MTU2In0=</vt:lpwstr>
  </property>
  <property fmtid="{D5CDD505-2E9C-101B-9397-08002B2CF9AE}" pid="3" name="KSOProductBuildVer">
    <vt:lpwstr>2052-12.1.0.28505</vt:lpwstr>
  </property>
  <property fmtid="{D5CDD505-2E9C-101B-9397-08002B2CF9AE}" pid="4" name="ICV">
    <vt:lpwstr>1A1AF24283F0EAD0985F996AC1A23825_43</vt:lpwstr>
  </property>
</Properties>
</file>