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宋体" w:eastAsia="黑体" w:cs="黑体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附件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textAlignment w:val="auto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auto"/>
          <w:kern w:val="0"/>
          <w:sz w:val="44"/>
          <w:szCs w:val="44"/>
          <w:u w:val="none"/>
          <w:lang w:val="en-US" w:eastAsia="zh-CN" w:bidi="ar"/>
        </w:rPr>
        <w:t>内蒙古自治区人民政府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auto"/>
          <w:kern w:val="0"/>
          <w:sz w:val="44"/>
          <w:szCs w:val="44"/>
          <w:u w:val="none"/>
          <w:lang w:val="en-US" w:eastAsia="zh-CN" w:bidi="ar"/>
        </w:rPr>
        <w:t>废止和宣布失效行政规范性文件目录</w:t>
      </w:r>
    </w:p>
    <w:p>
      <w:pPr>
        <w:pStyle w:val="3"/>
        <w:rPr>
          <w:rFonts w:hint="eastAsia"/>
          <w:lang w:eastAsia="zh-CN"/>
        </w:rPr>
      </w:pPr>
    </w:p>
    <w:tbl>
      <w:tblPr>
        <w:tblStyle w:val="5"/>
        <w:tblW w:w="901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3"/>
        <w:gridCol w:w="1257"/>
        <w:gridCol w:w="1621"/>
        <w:gridCol w:w="4440"/>
        <w:gridCol w:w="99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  <w:tblHeader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发文机关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  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 件 名 称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内政发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2017</w:t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49号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关于促进城乡居民增收的若干意见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废止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内政发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9"/>
                <w:sz w:val="24"/>
                <w:szCs w:val="24"/>
                <w:lang w:val="en-US" w:eastAsia="zh-CN" w:bidi="ar"/>
              </w:rPr>
              <w:t>2017</w:t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9"/>
                <w:sz w:val="24"/>
                <w:szCs w:val="24"/>
                <w:lang w:val="en-US" w:eastAsia="zh-CN" w:bidi="ar"/>
              </w:rPr>
              <w:t>89号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关于进一步完善农（牧）企利益联结机制的意见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废止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内政发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10"/>
                <w:sz w:val="24"/>
                <w:szCs w:val="24"/>
                <w:lang w:val="en-US" w:eastAsia="zh-CN" w:bidi="ar"/>
              </w:rPr>
              <w:t>2018</w:t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10"/>
                <w:sz w:val="24"/>
                <w:szCs w:val="24"/>
                <w:lang w:val="en-US" w:eastAsia="zh-CN" w:bidi="ar"/>
              </w:rPr>
              <w:t>22号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关于全面实施煤炭资源市场化出让的意见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废止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内政发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2022</w:t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34号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印发《内蒙古自治区关于化工原料用煤分类出让的规定》的通知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废止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办公厅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内政办发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11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12"/>
                <w:sz w:val="24"/>
                <w:szCs w:val="24"/>
                <w:lang w:val="en-US" w:eastAsia="zh-CN" w:bidi="ar"/>
              </w:rPr>
              <w:t>2015</w:t>
            </w:r>
            <w:r>
              <w:rPr>
                <w:rStyle w:val="11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12"/>
                <w:sz w:val="24"/>
                <w:szCs w:val="24"/>
                <w:lang w:val="en-US" w:eastAsia="zh-CN" w:bidi="ar"/>
              </w:rPr>
              <w:t>25</w:t>
            </w:r>
            <w:r>
              <w:rPr>
                <w:rStyle w:val="9"/>
                <w:sz w:val="24"/>
                <w:szCs w:val="24"/>
                <w:lang w:val="en-US" w:eastAsia="zh-CN" w:bidi="ar"/>
              </w:rPr>
              <w:t>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关于建立可再生能源保障性收购长效机制的指导意见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废止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办公厅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内政办发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2015</w:t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104号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关于进一步推进基层医药卫生体制综合改革的实施意见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废止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办公厅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内政办发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11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12"/>
                <w:sz w:val="24"/>
                <w:szCs w:val="24"/>
                <w:lang w:val="en-US" w:eastAsia="zh-CN" w:bidi="ar"/>
              </w:rPr>
              <w:t>2015</w:t>
            </w:r>
            <w:r>
              <w:rPr>
                <w:rStyle w:val="11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12"/>
                <w:sz w:val="24"/>
                <w:szCs w:val="24"/>
                <w:lang w:val="en-US" w:eastAsia="zh-CN" w:bidi="ar"/>
              </w:rPr>
              <w:t>138号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pacing w:val="-11"/>
                <w:kern w:val="0"/>
                <w:sz w:val="24"/>
                <w:szCs w:val="24"/>
                <w:u w:val="none"/>
                <w:lang w:val="en-US" w:eastAsia="zh-CN" w:bidi="ar"/>
              </w:rPr>
              <w:t>关于印发建设项目使用林地补偿标准的通知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废止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办公厅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内政办发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2016</w:t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188号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关于加快新能源汽车推广应用的实施意见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失效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办公厅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内政办发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11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12"/>
                <w:sz w:val="24"/>
                <w:szCs w:val="24"/>
                <w:lang w:val="en-US" w:eastAsia="zh-CN" w:bidi="ar"/>
              </w:rPr>
              <w:t>2022</w:t>
            </w:r>
            <w:r>
              <w:rPr>
                <w:rStyle w:val="11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9"/>
                <w:sz w:val="24"/>
                <w:szCs w:val="24"/>
                <w:lang w:val="en-US" w:eastAsia="zh-CN" w:bidi="ar"/>
              </w:rPr>
              <w:t>19号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关于推动全区风电光伏新能源产业高质量发展的意见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废止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办公厅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内政办发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2024</w:t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9"/>
                <w:sz w:val="24"/>
                <w:szCs w:val="24"/>
                <w:lang w:val="en-US" w:eastAsia="zh-CN" w:bidi="ar"/>
              </w:rPr>
              <w:t>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印发关于支持设施农业、设施畜牧业发展若干措施的通知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废止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办公厅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内政办发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2024</w:t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28号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关于进一步促进机动车消费的通知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失效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703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5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自治区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人民政府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办公厅</w:t>
            </w:r>
          </w:p>
        </w:tc>
        <w:tc>
          <w:tcPr>
            <w:tcW w:w="1621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内政办发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〔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2025</w:t>
            </w:r>
            <w:r>
              <w:rPr>
                <w:rStyle w:val="7"/>
                <w:rFonts w:hAnsi="宋体"/>
                <w:sz w:val="24"/>
                <w:szCs w:val="24"/>
                <w:lang w:val="en-US" w:eastAsia="zh-CN" w:bidi="ar"/>
              </w:rPr>
              <w:t>〕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9</w:t>
            </w:r>
            <w:r>
              <w:rPr>
                <w:rStyle w:val="9"/>
                <w:sz w:val="24"/>
                <w:szCs w:val="24"/>
                <w:lang w:val="en-US" w:eastAsia="zh-CN" w:bidi="ar"/>
              </w:rPr>
              <w:t>号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关于印发自治区培育壮大农副食品加工业行动方案（2025-2027年）的通知</w:t>
            </w:r>
          </w:p>
        </w:tc>
        <w:tc>
          <w:tcPr>
            <w:tcW w:w="993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废止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monospace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1E14BD"/>
    <w:rsid w:val="041E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uppressAutoHyphens/>
      <w:bidi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color w:val="auto"/>
      <w:sz w:val="32"/>
      <w:szCs w:val="32"/>
      <w:lang w:bidi="ar-SA"/>
    </w:rPr>
  </w:style>
  <w:style w:type="paragraph" w:styleId="3">
    <w:name w:val="Body Text Indent"/>
    <w:basedOn w:val="1"/>
    <w:next w:val="4"/>
    <w:qFormat/>
    <w:uiPriority w:val="0"/>
    <w:pPr>
      <w:suppressAutoHyphens/>
      <w:bidi w:val="0"/>
      <w:spacing w:after="120" w:afterAutospacing="0" w:line="580" w:lineRule="exact"/>
      <w:ind w:left="420" w:leftChars="200" w:firstLine="420" w:firstLineChars="200"/>
    </w:pPr>
    <w:rPr>
      <w:rFonts w:ascii="Times New Roman" w:hAnsi="Times New Roman" w:eastAsia="CESI仿宋-GB2312" w:cs="Times New Roman"/>
      <w:color w:val="auto"/>
      <w:szCs w:val="32"/>
      <w:lang w:bidi="ar-SA"/>
    </w:rPr>
  </w:style>
  <w:style w:type="paragraph" w:styleId="4">
    <w:name w:val="toc 2"/>
    <w:basedOn w:val="1"/>
    <w:next w:val="1"/>
    <w:qFormat/>
    <w:uiPriority w:val="0"/>
    <w:pPr>
      <w:suppressAutoHyphens/>
      <w:bidi w:val="0"/>
      <w:ind w:left="420" w:leftChars="200"/>
    </w:pPr>
    <w:rPr>
      <w:rFonts w:ascii="Calibri" w:hAnsi="Calibri" w:eastAsia="宋体" w:cs="Times New Roman"/>
      <w:color w:val="auto"/>
      <w:szCs w:val="24"/>
      <w:lang w:bidi="ar-SA"/>
    </w:rPr>
  </w:style>
  <w:style w:type="character" w:customStyle="1" w:styleId="7">
    <w:name w:val="font81"/>
    <w:basedOn w:val="6"/>
    <w:uiPriority w:val="0"/>
    <w:rPr>
      <w:rFonts w:hint="default" w:ascii="monospace" w:eastAsia="monospace" w:cs="monospace"/>
      <w:color w:val="000000"/>
      <w:sz w:val="28"/>
      <w:szCs w:val="28"/>
      <w:u w:val="none"/>
    </w:rPr>
  </w:style>
  <w:style w:type="character" w:customStyle="1" w:styleId="8">
    <w:name w:val="font51"/>
    <w:basedOn w:val="6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9">
    <w:name w:val="font91"/>
    <w:basedOn w:val="6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0">
    <w:name w:val="font6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1">
    <w:name w:val="font101"/>
    <w:basedOn w:val="6"/>
    <w:qFormat/>
    <w:uiPriority w:val="0"/>
    <w:rPr>
      <w:rFonts w:hint="default" w:ascii="monospace" w:eastAsia="monospace" w:cs="monospace"/>
      <w:color w:val="auto"/>
      <w:sz w:val="28"/>
      <w:szCs w:val="28"/>
      <w:u w:val="none"/>
    </w:rPr>
  </w:style>
  <w:style w:type="character" w:customStyle="1" w:styleId="12">
    <w:name w:val="font71"/>
    <w:basedOn w:val="6"/>
    <w:qFormat/>
    <w:uiPriority w:val="0"/>
    <w:rPr>
      <w:rFonts w:hint="eastAsia" w:ascii="宋体" w:hAnsi="宋体" w:eastAsia="宋体" w:cs="宋体"/>
      <w:color w:val="auto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2026-09-28T09:08:00Z</dcterms:created>
  <dc:creator>哈斯高娃:通知发起人</dc:creator>
  <cp:lastModifiedBy>哈斯高娃:通知发起人</cp:lastModifiedBy>
  <dcterms:modified xsi:type="dcterms:W3CDTF">2026-09-28T09:08:54Z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